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160"/>
        <w:jc w:val="center"/>
      </w:pPr>
      <w:r>
        <w:drawing>
          <wp:inline xmlns:a="http://schemas.openxmlformats.org/drawingml/2006/main" xmlns:pic="http://schemas.openxmlformats.org/drawingml/2006/picture">
            <wp:extent cx="3240000" cy="2171924"/>
            <wp:docPr id="1" name="Picture 1"/>
            <wp:cNvGraphicFramePr>
              <a:graphicFrameLocks noChangeAspect="1"/>
            </wp:cNvGraphicFramePr>
            <a:graphic>
              <a:graphicData uri="http://schemas.openxmlformats.org/drawingml/2006/picture">
                <pic:pic>
                  <pic:nvPicPr>
                    <pic:cNvPr id="0" name="lirj_cover_logo.png"/>
                    <pic:cNvPicPr/>
                  </pic:nvPicPr>
                  <pic:blipFill>
                    <a:blip r:embed="rId10"/>
                    <a:stretch>
                      <a:fillRect/>
                    </a:stretch>
                  </pic:blipFill>
                  <pic:spPr>
                    <a:xfrm>
                      <a:off x="0" y="0"/>
                      <a:ext cx="3240000" cy="2171924"/>
                    </a:xfrm>
                    <a:prstGeom prst="rect"/>
                  </pic:spPr>
                </pic:pic>
              </a:graphicData>
            </a:graphic>
          </wp:inline>
        </w:drawing>
      </w:r>
    </w:p>
    <w:p>
      <w:pPr>
        <w:spacing w:before="0" w:after="120"/>
        <w:pBdr>
          <w:bottom w:val="single" w:sz="8" w:space="2" w:color="D8C9A0"/>
        </w:pBdr>
      </w:pPr>
    </w:p>
    <w:p>
      <w:pPr>
        <w:spacing w:before="160" w:after="60"/>
      </w:pPr>
      <w:r>
        <w:rPr>
          <w:rFonts w:ascii="Carlito" w:hAnsi="Carlito" w:cs="Carlito"/>
          <w:b/>
          <w:i w:val="0"/>
          <w:caps w:val="0"/>
          <w:color w:val="1F3A5F"/>
          <w:sz w:val="44"/>
          <w:spacing w:val="10"/>
        </w:rPr>
        <w:t>AUTHOR SUBMISSION GUIDELINES</w:t>
      </w:r>
    </w:p>
    <w:p>
      <w:pPr>
        <w:spacing w:before="0" w:after="40"/>
      </w:pPr>
      <w:r>
        <w:rPr>
          <w:rFonts w:ascii="Lora" w:hAnsi="Lora" w:cs="Lora"/>
          <w:b w:val="0"/>
          <w:i w:val="0"/>
          <w:caps w:val="0"/>
          <w:color w:val="B7943F"/>
          <w:sz w:val="26"/>
        </w:rPr>
        <w:t>Volume 2  ·  2027</w:t>
      </w:r>
    </w:p>
    <w:p>
      <w:pPr>
        <w:spacing w:before="0" w:after="200"/>
      </w:pPr>
      <w:r>
        <w:rPr>
          <w:rFonts w:ascii="Lora" w:hAnsi="Lora" w:cs="Lora"/>
          <w:b w:val="0"/>
          <w:i/>
          <w:caps w:val="0"/>
          <w:color w:val="6A727E"/>
          <w:sz w:val="23"/>
        </w:rPr>
        <w:t>Official Guide for Authors</w:t>
      </w:r>
    </w:p>
    <w:p>
      <w:pPr>
        <w:spacing w:before="0" w:after="200" w:line="307" w:lineRule="auto"/>
        <w:jc w:val="both"/>
      </w:pPr>
      <w:r>
        <w:rPr>
          <w:rFonts w:ascii="Carlito" w:hAnsi="Carlito" w:cs="Carlito"/>
          <w:b w:val="0"/>
          <w:i w:val="0"/>
          <w:caps w:val="0"/>
          <w:color w:val="2A2E33"/>
          <w:sz w:val="20"/>
        </w:rPr>
        <w:t>These Author Submission Guidelines provide comprehensive instructions for preparing, formatting, and submitting manuscripts to the Layag Ilaya Research Journal. Authors are encouraged to read this guide carefully prior to submission to facilitate a smooth editorial and peer-review process.</w:t>
      </w:r>
    </w:p>
    <w:tbl>
      <w:tblPr>
        <w:tblW w:type="auto" w:w="0"/>
        <w:jc w:val="center"/>
        <w:tblLook w:firstColumn="1" w:firstRow="1" w:lastColumn="0" w:lastRow="0" w:noHBand="0" w:noVBand="1" w:val="04A0"/>
      </w:tblPr>
      <w:tblGrid>
        <w:gridCol w:w="3118"/>
        <w:gridCol w:w="6520"/>
      </w:tblGrid>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VOLUME</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Volume 2  ·  2027</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ISSN (PRINT)</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3155-5829</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ISSN (ONLINE)</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3155-5829</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PUBLICATION FREQUENCY</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Annual</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PUBLICATION MODEL</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Open Access</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REVIEW MODEL</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Double-Blind Peer Review</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WEBSITE</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layagilayaresearchjournal.org</w:t>
            </w:r>
          </w:p>
        </w:tc>
      </w:tr>
      <w:tr>
        <w:tc>
          <w:tcPr>
            <w:tcW w:type="dxa" w:w="3118"/>
            <w:shd w:val="clear" w:color="auto" w:fill="F2ECDE"/>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i w:val="0"/>
                <w:caps w:val="0"/>
                <w:color w:val="1F3A5F"/>
                <w:sz w:val="15"/>
                <w:spacing w:val="6"/>
              </w:rPr>
              <w:t>EMAIL</w:t>
            </w:r>
          </w:p>
        </w:tc>
        <w:tc>
          <w:tcPr>
            <w:tcW w:type="dxa" w:w="6520"/>
            <w:tcBorders>
              <w:top w:val="single" w:sz="2" w:space="0" w:color="E6DCC4"/>
              <w:bottom w:val="single" w:sz="2" w:space="0" w:color="E6DCC4"/>
              <w:left w:val="single" w:sz="2" w:space="0" w:color="E6DCC4"/>
              <w:right w:val="single" w:sz="2" w:space="0" w:color="E6DCC4"/>
            </w:tcBorders>
          </w:tcPr>
          <w:p>
            <w:pPr>
              <w:spacing w:before="40" w:after="40"/>
            </w:pPr>
            <w:r>
              <w:rPr>
                <w:rFonts w:ascii="Carlito" w:hAnsi="Carlito" w:cs="Carlito"/>
                <w:b w:val="0"/>
                <w:i w:val="0"/>
                <w:caps w:val="0"/>
                <w:color w:val="2A2E33"/>
                <w:sz w:val="19"/>
              </w:rPr>
              <w:t>layagilaya@gmail.com</w:t>
            </w:r>
          </w:p>
        </w:tc>
      </w:tr>
    </w:tbl>
    <w:p>
      <w:pPr>
        <w:spacing w:before="120" w:after="0"/>
      </w:pPr>
      <w:r>
        <w:rPr>
          <w:rFonts w:ascii="Carlito" w:hAnsi="Carlito" w:cs="Carlito"/>
          <w:b w:val="0"/>
          <w:i/>
          <w:caps w:val="0"/>
          <w:color w:val="6A727E"/>
          <w:sz w:val="16"/>
        </w:rPr>
        <w:t>Version 1.0   ·   Published June 2026   ·   Prepared by the Editorial Office</w:t>
      </w:r>
    </w:p>
    <w:p>
      <w:pPr>
        <w:spacing w:before="160" w:after="120"/>
        <w:pBdr>
          <w:bottom w:val="single" w:sz="6" w:space="2" w:color="D8C9A0"/>
        </w:pBdr>
      </w:pPr>
    </w:p>
    <w:tbl>
      <w:tblPr>
        <w:tblW w:type="auto" w:w="0"/>
        <w:jc w:val="center"/>
        <w:tblLook w:firstColumn="1" w:firstRow="1" w:lastColumn="0" w:lastRow="0" w:noHBand="0" w:noVBand="1" w:val="04A0"/>
      </w:tblPr>
      <w:tblGrid>
        <w:gridCol w:w="9866"/>
      </w:tblGrid>
      <w:tr>
        <w:tc>
          <w:tcPr>
            <w:tcW w:type="dxa" w:w="9638"/>
            <w:shd w:val="clear" w:color="auto" w:fill="F9F4E8"/>
            <w:tcBorders>
              <w:top w:val="single" w:sz="12" w:space="0" w:color="B7943F"/>
              <w:bottom w:val="single" w:sz="12" w:space="0" w:color="B7943F"/>
            </w:tcBorders>
            <w:tcBorders>
              <w:left w:val="single" w:sz="4" w:space="0" w:color="EFE6CF"/>
              <w:right w:val="single" w:sz="4" w:space="0" w:color="EFE6CF"/>
            </w:tcBorders>
          </w:tcPr>
          <w:p>
            <w:pPr>
              <w:spacing w:before="100" w:after="20"/>
              <w:jc w:val="center"/>
            </w:pPr>
            <w:r>
              <w:rPr>
                <w:rFonts w:ascii="Lora" w:hAnsi="Lora" w:cs="Lora"/>
                <w:b w:val="0"/>
                <w:i/>
                <w:caps w:val="0"/>
                <w:color w:val="1F3A5F"/>
                <w:sz w:val="22"/>
              </w:rPr>
              <w:t>“Research preserves heritage, inspires innovation, and shapes the future.”</w:t>
            </w:r>
          </w:p>
          <w:p>
            <w:pPr>
              <w:spacing w:before="20" w:after="100"/>
              <w:jc w:val="center"/>
            </w:pPr>
            <w:r>
              <w:rPr>
                <w:rFonts w:ascii="Carlito" w:hAnsi="Carlito" w:cs="Carlito"/>
                <w:b/>
                <w:i w:val="0"/>
                <w:caps w:val="0"/>
                <w:color w:val="B7943F"/>
                <w:sz w:val="17"/>
                <w:spacing w:val="10"/>
              </w:rPr>
              <w:t>— Layag Ilaya Research Journal</w:t>
            </w:r>
          </w:p>
        </w:tc>
      </w:tr>
    </w:tbl>
    <w:p>
      <w:r>
        <w:br w:type="page"/>
      </w:r>
    </w:p>
    <w:p>
      <w:pPr>
        <w:spacing w:before="40" w:after="20"/>
      </w:pPr>
      <w:r>
        <w:rPr>
          <w:rFonts w:ascii="Carlito" w:hAnsi="Carlito" w:cs="Carlito"/>
          <w:b/>
          <w:i w:val="0"/>
          <w:caps w:val="0"/>
          <w:color w:val="B7943F"/>
          <w:sz w:val="16"/>
          <w:spacing w:val="40"/>
        </w:rPr>
        <w:t>QUICK START</w:t>
      </w:r>
    </w:p>
    <w:p>
      <w:pPr>
        <w:spacing w:before="40" w:after="80"/>
      </w:pPr>
      <w:r>
        <w:rPr>
          <w:rFonts w:ascii="Lora" w:hAnsi="Lora" w:cs="Lora"/>
          <w:b/>
          <w:i w:val="0"/>
          <w:caps w:val="0"/>
          <w:color w:val="1F3A5F"/>
          <w:sz w:val="44"/>
        </w:rPr>
        <w:t>How to Submit in 5 Steps</w:t>
      </w:r>
    </w:p>
    <w:p>
      <w:pPr>
        <w:spacing w:before="0" w:after="120" w:line="312" w:lineRule="auto"/>
      </w:pPr>
      <w:r>
        <w:rPr>
          <w:rFonts w:ascii="Lora" w:hAnsi="Lora" w:cs="Lora"/>
          <w:b w:val="0"/>
          <w:i/>
          <w:caps w:val="0"/>
          <w:color w:val="6A727E"/>
          <w:sz w:val="24"/>
        </w:rPr>
        <w:t>A visual overview of the submission process before you begin.</w:t>
      </w:r>
    </w:p>
    <w:p/>
    <w:tbl>
      <w:tblPr>
        <w:tblW w:type="auto" w:w="0"/>
        <w:jc w:val="center"/>
        <w:tblLook w:firstColumn="1" w:firstRow="1" w:lastColumn="0" w:lastRow="0" w:noHBand="0" w:noVBand="1" w:val="04A0"/>
      </w:tblPr>
      <w:tblGrid>
        <w:gridCol w:w="4933"/>
        <w:gridCol w:w="4933"/>
      </w:tblGrid>
      <w:tr>
        <w:tc>
          <w:tcPr>
            <w:tcW w:type="dxa" w:w="1247"/>
            <w:shd w:val="clear" w:color="auto" w:fill="1F3A5F"/>
            <w:tcBorders>
              <w:top w:val="single" w:sz="2" w:space="0" w:color="1F3A5F"/>
              <w:bottom w:val="single" w:sz="2" w:space="0" w:color="1F3A5F"/>
              <w:left w:val="single" w:sz="2" w:space="0" w:color="1F3A5F"/>
              <w:right w:val="single" w:sz="2" w:space="0" w:color="1F3A5F"/>
            </w:tcBorders>
          </w:tcPr>
          <w:p>
            <w:pPr>
              <w:spacing w:before="120" w:after="20"/>
              <w:jc w:val="center"/>
            </w:pPr>
            <w:r>
              <w:rPr>
                <w:rFonts w:ascii="Carlito" w:hAnsi="Carlito" w:cs="Carlito"/>
                <w:b/>
                <w:i w:val="0"/>
                <w:caps w:val="0"/>
                <w:color w:val="FFFFFF"/>
                <w:sz w:val="14"/>
                <w:spacing w:val="16"/>
              </w:rPr>
              <w:t>STEP 1</w:t>
            </w:r>
          </w:p>
          <w:p>
            <w:pPr>
              <w:spacing w:before="0" w:after="120"/>
              <w:jc w:val="center"/>
            </w:pPr>
            <w:r>
              <w:rPr>
                <w:rFonts w:ascii="Lora" w:hAnsi="Lora" w:cs="Lora"/>
                <w:b/>
                <w:i w:val="0"/>
                <w:caps w:val="0"/>
                <w:color w:val="B7943F"/>
                <w:sz w:val="40"/>
              </w:rPr>
              <w:t>1</w:t>
            </w:r>
          </w:p>
        </w:tc>
        <w:tc>
          <w:tcPr>
            <w:tcW w:type="dxa" w:w="8391"/>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Download the Template</w:t>
            </w:r>
          </w:p>
          <w:p>
            <w:pPr>
              <w:spacing w:before="0" w:after="100" w:line="300" w:lineRule="auto"/>
            </w:pPr>
            <w:r>
              <w:rPr>
                <w:rFonts w:ascii="Carlito" w:hAnsi="Carlito" w:cs="Carlito"/>
                <w:b w:val="0"/>
                <w:i w:val="0"/>
                <w:caps w:val="0"/>
                <w:color w:val="2A2E33"/>
                <w:sz w:val="18"/>
              </w:rPr>
              <w:t>Download the official LIRJ Manuscript Template (.docx) from the journal website or request it from the editorial office.</w:t>
            </w:r>
          </w:p>
        </w:tc>
      </w:tr>
    </w:tbl>
    <w:p>
      <w:pPr>
        <w:spacing w:before="0" w:after="0"/>
        <w:jc w:val="center"/>
      </w:pPr>
      <w:r>
        <w:rPr>
          <w:rFonts w:ascii="Carlito" w:hAnsi="Carlito" w:cs="Carlito"/>
          <w:b w:val="0"/>
          <w:i w:val="0"/>
          <w:caps w:val="0"/>
          <w:color w:val="6A727E"/>
          <w:sz w:val="22"/>
        </w:rPr>
        <w:t>↓</w:t>
      </w:r>
    </w:p>
    <w:p>
      <w:pPr>
        <w:spacing w:before="0" w:after="20"/>
      </w:pPr>
    </w:p>
    <w:tbl>
      <w:tblPr>
        <w:tblW w:type="auto" w:w="0"/>
        <w:jc w:val="center"/>
        <w:tblLook w:firstColumn="1" w:firstRow="1" w:lastColumn="0" w:lastRow="0" w:noHBand="0" w:noVBand="1" w:val="04A0"/>
      </w:tblPr>
      <w:tblGrid>
        <w:gridCol w:w="4933"/>
        <w:gridCol w:w="4933"/>
      </w:tblGrid>
      <w:tr>
        <w:tc>
          <w:tcPr>
            <w:tcW w:type="dxa" w:w="1247"/>
            <w:shd w:val="clear" w:color="auto" w:fill="1F3A5F"/>
            <w:tcBorders>
              <w:top w:val="single" w:sz="2" w:space="0" w:color="1F3A5F"/>
              <w:bottom w:val="single" w:sz="2" w:space="0" w:color="1F3A5F"/>
              <w:left w:val="single" w:sz="2" w:space="0" w:color="1F3A5F"/>
              <w:right w:val="single" w:sz="2" w:space="0" w:color="1F3A5F"/>
            </w:tcBorders>
          </w:tcPr>
          <w:p>
            <w:pPr>
              <w:spacing w:before="120" w:after="20"/>
              <w:jc w:val="center"/>
            </w:pPr>
            <w:r>
              <w:rPr>
                <w:rFonts w:ascii="Carlito" w:hAnsi="Carlito" w:cs="Carlito"/>
                <w:b/>
                <w:i w:val="0"/>
                <w:caps w:val="0"/>
                <w:color w:val="FFFFFF"/>
                <w:sz w:val="14"/>
                <w:spacing w:val="16"/>
              </w:rPr>
              <w:t>STEP 2</w:t>
            </w:r>
          </w:p>
          <w:p>
            <w:pPr>
              <w:spacing w:before="0" w:after="120"/>
              <w:jc w:val="center"/>
            </w:pPr>
            <w:r>
              <w:rPr>
                <w:rFonts w:ascii="Lora" w:hAnsi="Lora" w:cs="Lora"/>
                <w:b/>
                <w:i w:val="0"/>
                <w:caps w:val="0"/>
                <w:color w:val="B7943F"/>
                <w:sz w:val="40"/>
              </w:rPr>
              <w:t>2</w:t>
            </w:r>
          </w:p>
        </w:tc>
        <w:tc>
          <w:tcPr>
            <w:tcW w:type="dxa" w:w="8391"/>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Prepare Your Manuscript</w:t>
            </w:r>
          </w:p>
          <w:p>
            <w:pPr>
              <w:spacing w:before="0" w:after="100" w:line="300" w:lineRule="auto"/>
            </w:pPr>
            <w:r>
              <w:rPr>
                <w:rFonts w:ascii="Carlito" w:hAnsi="Carlito" w:cs="Carlito"/>
                <w:b w:val="0"/>
                <w:i w:val="0"/>
                <w:caps w:val="0"/>
                <w:color w:val="2A2E33"/>
                <w:sz w:val="18"/>
              </w:rPr>
              <w:t>Write your paper using the template, following the formatting and structure requirements described in this guide. Prepare an anonymized version for review.</w:t>
            </w:r>
          </w:p>
        </w:tc>
      </w:tr>
    </w:tbl>
    <w:p>
      <w:pPr>
        <w:spacing w:before="0" w:after="0"/>
        <w:jc w:val="center"/>
      </w:pPr>
      <w:r>
        <w:rPr>
          <w:rFonts w:ascii="Carlito" w:hAnsi="Carlito" w:cs="Carlito"/>
          <w:b w:val="0"/>
          <w:i w:val="0"/>
          <w:caps w:val="0"/>
          <w:color w:val="6A727E"/>
          <w:sz w:val="22"/>
        </w:rPr>
        <w:t>↓</w:t>
      </w:r>
    </w:p>
    <w:p>
      <w:pPr>
        <w:spacing w:before="0" w:after="20"/>
      </w:pPr>
    </w:p>
    <w:tbl>
      <w:tblPr>
        <w:tblW w:type="auto" w:w="0"/>
        <w:jc w:val="center"/>
        <w:tblLook w:firstColumn="1" w:firstRow="1" w:lastColumn="0" w:lastRow="0" w:noHBand="0" w:noVBand="1" w:val="04A0"/>
      </w:tblPr>
      <w:tblGrid>
        <w:gridCol w:w="4933"/>
        <w:gridCol w:w="4933"/>
      </w:tblGrid>
      <w:tr>
        <w:tc>
          <w:tcPr>
            <w:tcW w:type="dxa" w:w="1247"/>
            <w:shd w:val="clear" w:color="auto" w:fill="1F3A5F"/>
            <w:tcBorders>
              <w:top w:val="single" w:sz="2" w:space="0" w:color="1F3A5F"/>
              <w:bottom w:val="single" w:sz="2" w:space="0" w:color="1F3A5F"/>
              <w:left w:val="single" w:sz="2" w:space="0" w:color="1F3A5F"/>
              <w:right w:val="single" w:sz="2" w:space="0" w:color="1F3A5F"/>
            </w:tcBorders>
          </w:tcPr>
          <w:p>
            <w:pPr>
              <w:spacing w:before="120" w:after="20"/>
              <w:jc w:val="center"/>
            </w:pPr>
            <w:r>
              <w:rPr>
                <w:rFonts w:ascii="Carlito" w:hAnsi="Carlito" w:cs="Carlito"/>
                <w:b/>
                <w:i w:val="0"/>
                <w:caps w:val="0"/>
                <w:color w:val="FFFFFF"/>
                <w:sz w:val="14"/>
                <w:spacing w:val="16"/>
              </w:rPr>
              <w:t>STEP 3</w:t>
            </w:r>
          </w:p>
          <w:p>
            <w:pPr>
              <w:spacing w:before="0" w:after="120"/>
              <w:jc w:val="center"/>
            </w:pPr>
            <w:r>
              <w:rPr>
                <w:rFonts w:ascii="Lora" w:hAnsi="Lora" w:cs="Lora"/>
                <w:b/>
                <w:i w:val="0"/>
                <w:caps w:val="0"/>
                <w:color w:val="B7943F"/>
                <w:sz w:val="40"/>
              </w:rPr>
              <w:t>3</w:t>
            </w:r>
          </w:p>
        </w:tc>
        <w:tc>
          <w:tcPr>
            <w:tcW w:type="dxa" w:w="8391"/>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Complete the Submission Form</w:t>
            </w:r>
          </w:p>
          <w:p>
            <w:pPr>
              <w:spacing w:before="0" w:after="100" w:line="300" w:lineRule="auto"/>
            </w:pPr>
            <w:r>
              <w:rPr>
                <w:rFonts w:ascii="Carlito" w:hAnsi="Carlito" w:cs="Carlito"/>
                <w:b w:val="0"/>
                <w:i w:val="0"/>
                <w:caps w:val="0"/>
                <w:color w:val="2A2E33"/>
                <w:sz w:val="18"/>
              </w:rPr>
              <w:t>Fill out the online Manuscript Submission Form, entering author details, manuscript information, and uploading all required files including your cover letter.</w:t>
            </w:r>
          </w:p>
        </w:tc>
      </w:tr>
    </w:tbl>
    <w:p>
      <w:pPr>
        <w:spacing w:before="0" w:after="0"/>
        <w:jc w:val="center"/>
      </w:pPr>
      <w:r>
        <w:rPr>
          <w:rFonts w:ascii="Carlito" w:hAnsi="Carlito" w:cs="Carlito"/>
          <w:b w:val="0"/>
          <w:i w:val="0"/>
          <w:caps w:val="0"/>
          <w:color w:val="6A727E"/>
          <w:sz w:val="22"/>
        </w:rPr>
        <w:t>↓</w:t>
      </w:r>
    </w:p>
    <w:p>
      <w:pPr>
        <w:spacing w:before="0" w:after="20"/>
      </w:pPr>
    </w:p>
    <w:tbl>
      <w:tblPr>
        <w:tblW w:type="auto" w:w="0"/>
        <w:jc w:val="center"/>
        <w:tblLook w:firstColumn="1" w:firstRow="1" w:lastColumn="0" w:lastRow="0" w:noHBand="0" w:noVBand="1" w:val="04A0"/>
      </w:tblPr>
      <w:tblGrid>
        <w:gridCol w:w="4933"/>
        <w:gridCol w:w="4933"/>
      </w:tblGrid>
      <w:tr>
        <w:tc>
          <w:tcPr>
            <w:tcW w:type="dxa" w:w="1247"/>
            <w:shd w:val="clear" w:color="auto" w:fill="1F3A5F"/>
            <w:tcBorders>
              <w:top w:val="single" w:sz="2" w:space="0" w:color="1F3A5F"/>
              <w:bottom w:val="single" w:sz="2" w:space="0" w:color="1F3A5F"/>
              <w:left w:val="single" w:sz="2" w:space="0" w:color="1F3A5F"/>
              <w:right w:val="single" w:sz="2" w:space="0" w:color="1F3A5F"/>
            </w:tcBorders>
          </w:tcPr>
          <w:p>
            <w:pPr>
              <w:spacing w:before="120" w:after="20"/>
              <w:jc w:val="center"/>
            </w:pPr>
            <w:r>
              <w:rPr>
                <w:rFonts w:ascii="Carlito" w:hAnsi="Carlito" w:cs="Carlito"/>
                <w:b/>
                <w:i w:val="0"/>
                <w:caps w:val="0"/>
                <w:color w:val="FFFFFF"/>
                <w:sz w:val="14"/>
                <w:spacing w:val="16"/>
              </w:rPr>
              <w:t>STEP 4</w:t>
            </w:r>
          </w:p>
          <w:p>
            <w:pPr>
              <w:spacing w:before="0" w:after="120"/>
              <w:jc w:val="center"/>
            </w:pPr>
            <w:r>
              <w:rPr>
                <w:rFonts w:ascii="Lora" w:hAnsi="Lora" w:cs="Lora"/>
                <w:b/>
                <w:i w:val="0"/>
                <w:caps w:val="0"/>
                <w:color w:val="B7943F"/>
                <w:sz w:val="40"/>
              </w:rPr>
              <w:t>4</w:t>
            </w:r>
          </w:p>
        </w:tc>
        <w:tc>
          <w:tcPr>
            <w:tcW w:type="dxa" w:w="8391"/>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Peer Review</w:t>
            </w:r>
          </w:p>
          <w:p>
            <w:pPr>
              <w:spacing w:before="0" w:after="100" w:line="300" w:lineRule="auto"/>
            </w:pPr>
            <w:r>
              <w:rPr>
                <w:rFonts w:ascii="Carlito" w:hAnsi="Carlito" w:cs="Carlito"/>
                <w:b w:val="0"/>
                <w:i w:val="0"/>
                <w:caps w:val="0"/>
                <w:color w:val="2A2E33"/>
                <w:sz w:val="18"/>
              </w:rPr>
              <w:t>Your submission undergoes double-blind peer review. The editorial office will contact you with reviewer comments and any required revisions.</w:t>
            </w:r>
          </w:p>
        </w:tc>
      </w:tr>
    </w:tbl>
    <w:p>
      <w:pPr>
        <w:spacing w:before="0" w:after="0"/>
        <w:jc w:val="center"/>
      </w:pPr>
      <w:r>
        <w:rPr>
          <w:rFonts w:ascii="Carlito" w:hAnsi="Carlito" w:cs="Carlito"/>
          <w:b w:val="0"/>
          <w:i w:val="0"/>
          <w:caps w:val="0"/>
          <w:color w:val="6A727E"/>
          <w:sz w:val="22"/>
        </w:rPr>
        <w:t>↓</w:t>
      </w:r>
    </w:p>
    <w:p>
      <w:pPr>
        <w:spacing w:before="0" w:after="20"/>
      </w:pPr>
    </w:p>
    <w:tbl>
      <w:tblPr>
        <w:tblW w:type="auto" w:w="0"/>
        <w:jc w:val="center"/>
        <w:tblLook w:firstColumn="1" w:firstRow="1" w:lastColumn="0" w:lastRow="0" w:noHBand="0" w:noVBand="1" w:val="04A0"/>
      </w:tblPr>
      <w:tblGrid>
        <w:gridCol w:w="4933"/>
        <w:gridCol w:w="4933"/>
      </w:tblGrid>
      <w:tr>
        <w:tc>
          <w:tcPr>
            <w:tcW w:type="dxa" w:w="1247"/>
            <w:shd w:val="clear" w:color="auto" w:fill="1F3A5F"/>
            <w:tcBorders>
              <w:top w:val="single" w:sz="2" w:space="0" w:color="1F3A5F"/>
              <w:bottom w:val="single" w:sz="2" w:space="0" w:color="1F3A5F"/>
              <w:left w:val="single" w:sz="2" w:space="0" w:color="1F3A5F"/>
              <w:right w:val="single" w:sz="2" w:space="0" w:color="1F3A5F"/>
            </w:tcBorders>
          </w:tcPr>
          <w:p>
            <w:pPr>
              <w:spacing w:before="120" w:after="20"/>
              <w:jc w:val="center"/>
            </w:pPr>
            <w:r>
              <w:rPr>
                <w:rFonts w:ascii="Carlito" w:hAnsi="Carlito" w:cs="Carlito"/>
                <w:b/>
                <w:i w:val="0"/>
                <w:caps w:val="0"/>
                <w:color w:val="FFFFFF"/>
                <w:sz w:val="14"/>
                <w:spacing w:val="16"/>
              </w:rPr>
              <w:t>STEP 5</w:t>
            </w:r>
          </w:p>
          <w:p>
            <w:pPr>
              <w:spacing w:before="0" w:after="120"/>
              <w:jc w:val="center"/>
            </w:pPr>
            <w:r>
              <w:rPr>
                <w:rFonts w:ascii="Lora" w:hAnsi="Lora" w:cs="Lora"/>
                <w:b/>
                <w:i w:val="0"/>
                <w:caps w:val="0"/>
                <w:color w:val="B7943F"/>
                <w:sz w:val="40"/>
              </w:rPr>
              <w:t>5</w:t>
            </w:r>
          </w:p>
        </w:tc>
        <w:tc>
          <w:tcPr>
            <w:tcW w:type="dxa" w:w="8391"/>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Publication</w:t>
            </w:r>
          </w:p>
          <w:p>
            <w:pPr>
              <w:spacing w:before="0" w:after="100" w:line="300" w:lineRule="auto"/>
            </w:pPr>
            <w:r>
              <w:rPr>
                <w:rFonts w:ascii="Carlito" w:hAnsi="Carlito" w:cs="Carlito"/>
                <w:b w:val="0"/>
                <w:i w:val="0"/>
                <w:caps w:val="0"/>
                <w:color w:val="2A2E33"/>
                <w:sz w:val="18"/>
              </w:rPr>
              <w:t>Once accepted, your paper is copyedited and published in the journal. It becomes freely available to readers worldwide as part of our Open Access commitment.</w:t>
            </w:r>
          </w:p>
        </w:tc>
      </w:tr>
    </w:tbl>
    <w:p>
      <w:pPr>
        <w:spacing w:before="0" w:after="0"/>
      </w:pPr>
    </w:p>
    <w:p>
      <w:pPr>
        <w:spacing w:before="0" w:after="20"/>
      </w:pPr>
    </w:p>
    <w:p>
      <w:pPr>
        <w:spacing w:before="120" w:after="120"/>
        <w:pBdr>
          <w:bottom w:val="single" w:sz="6" w:space="2" w:color="D8C9A0"/>
        </w:pBdr>
      </w:pPr>
    </w:p>
    <w:tbl>
      <w:tblPr>
        <w:tblW w:type="auto" w:w="0"/>
        <w:jc w:val="center"/>
        <w:tblLook w:firstColumn="1" w:firstRow="1" w:lastColumn="0" w:lastRow="0" w:noHBand="0" w:noVBand="1" w:val="04A0"/>
      </w:tblPr>
      <w:tblGrid>
        <w:gridCol w:w="9866"/>
      </w:tblGrid>
      <w:tr>
        <w:tc>
          <w:tcPr>
            <w:tcW w:type="dxa" w:w="9638"/>
            <w:shd w:val="clear" w:color="auto" w:fill="FBF7EE"/>
            <w:tcBorders>
              <w:top w:val="single" w:sz="6" w:space="0" w:color="D8C9A0"/>
              <w:bottom w:val="single" w:sz="6" w:space="0" w:color="D8C9A0"/>
              <w:left w:val="single" w:sz="6" w:space="0" w:color="D8C9A0"/>
              <w:right w:val="single" w:sz="6" w:space="0" w:color="D8C9A0"/>
            </w:tcBorders>
          </w:tcPr>
          <w:p>
            <w:pPr>
              <w:spacing w:before="100" w:after="20"/>
            </w:pPr>
            <w:r>
              <w:rPr>
                <w:rFonts w:ascii="Carlito" w:hAnsi="Carlito" w:cs="Carlito"/>
                <w:b/>
                <w:i w:val="0"/>
                <w:caps w:val="0"/>
                <w:color w:val="1F3A5F"/>
                <w:sz w:val="21"/>
              </w:rPr>
              <w:t>Need Help?</w:t>
            </w:r>
          </w:p>
          <w:p>
            <w:pPr>
              <w:spacing w:before="0" w:after="100"/>
            </w:pPr>
            <w:r>
              <w:rPr>
                <w:rFonts w:ascii="Carlito" w:hAnsi="Carlito" w:cs="Carlito"/>
                <w:b w:val="0"/>
                <w:i w:val="0"/>
                <w:caps w:val="0"/>
                <w:color w:val="2A2E33"/>
                <w:sz w:val="20"/>
              </w:rPr>
              <w:t xml:space="preserve">Contact the Editorial Office at  </w:t>
            </w:r>
            <w:r>
              <w:rPr>
                <w:rFonts w:ascii="Carlito" w:hAnsi="Carlito" w:cs="Carlito"/>
                <w:b/>
                <w:i w:val="0"/>
                <w:caps w:val="0"/>
                <w:color w:val="1F3A5F"/>
                <w:sz w:val="20"/>
              </w:rPr>
              <w:t>layagilaya@gmail.com</w:t>
            </w:r>
            <w:r>
              <w:rPr>
                <w:rFonts w:ascii="Carlito" w:hAnsi="Carlito" w:cs="Carlito"/>
                <w:b w:val="0"/>
                <w:i w:val="0"/>
                <w:caps w:val="0"/>
                <w:color w:val="2A2E33"/>
                <w:sz w:val="20"/>
              </w:rPr>
              <w:t xml:space="preserve">  or visit  </w:t>
            </w:r>
            <w:r>
              <w:rPr>
                <w:rFonts w:ascii="Carlito" w:hAnsi="Carlito" w:cs="Carlito"/>
                <w:b/>
                <w:i w:val="0"/>
                <w:caps w:val="0"/>
                <w:color w:val="1F3A5F"/>
                <w:sz w:val="20"/>
              </w:rPr>
              <w:t>layagilayaresearchjournal.org</w:t>
            </w:r>
          </w:p>
        </w:tc>
      </w:tr>
    </w:tbl>
    <w:p>
      <w:r>
        <w:br w:type="page"/>
      </w:r>
    </w:p>
    <w:p>
      <w:pPr>
        <w:spacing w:before="40" w:after="20"/>
      </w:pPr>
      <w:r>
        <w:rPr>
          <w:rFonts w:ascii="Carlito" w:hAnsi="Carlito" w:cs="Carlito"/>
          <w:b/>
          <w:i w:val="0"/>
          <w:caps w:val="0"/>
          <w:color w:val="B7943F"/>
          <w:sz w:val="16"/>
          <w:spacing w:val="40"/>
        </w:rPr>
        <w:t>CONTENTS</w:t>
      </w:r>
    </w:p>
    <w:p>
      <w:pPr>
        <w:spacing w:before="40" w:after="80"/>
      </w:pPr>
      <w:r>
        <w:rPr>
          <w:rFonts w:ascii="Lora" w:hAnsi="Lora" w:cs="Lora"/>
          <w:b/>
          <w:i w:val="0"/>
          <w:caps w:val="0"/>
          <w:color w:val="1F3A5F"/>
          <w:sz w:val="44"/>
        </w:rPr>
        <w:t>Contents</w:t>
      </w:r>
    </w:p>
    <w:p>
      <w:pPr>
        <w:spacing w:before="0" w:after="120" w:line="312" w:lineRule="auto"/>
      </w:pPr>
      <w:r>
        <w:rPr>
          <w:rFonts w:ascii="Lora" w:hAnsi="Lora" w:cs="Lora"/>
          <w:b w:val="0"/>
          <w:i/>
          <w:caps w:val="0"/>
          <w:color w:val="6A727E"/>
          <w:sz w:val="24"/>
        </w:rPr>
        <w:t>A guide to these submission guidelines.</w:t>
      </w:r>
    </w:p>
    <w:p/>
    <w:p>
      <w:pPr>
        <w:tabs>
          <w:tab w:pos="9524" w:val="right" w:leader="dot"/>
        </w:tabs>
        <w:spacing w:before="0" w:after="60"/>
        <w:ind w:left="0"/>
      </w:pPr>
      <w:r>
        <w:rPr>
          <w:rFonts w:ascii="Carlito" w:hAnsi="Carlito" w:cs="Carlito"/>
          <w:b/>
          <w:i w:val="0"/>
          <w:caps w:val="0"/>
          <w:color w:val="1F3A5F"/>
          <w:sz w:val="20"/>
        </w:rPr>
        <w:t>About the Journal</w:t>
      </w:r>
      <w:r>
        <w:rPr>
          <w:rFonts w:ascii="Carlito" w:hAnsi="Carlito" w:cs="Carlito"/>
          <w:b/>
          <w:i w:val="0"/>
          <w:caps w:val="0"/>
          <w:color w:val="1F3A5F"/>
          <w:sz w:val="20"/>
        </w:rPr>
        <w:tab/>
        <w:t>4</w:t>
      </w:r>
    </w:p>
    <w:p>
      <w:pPr>
        <w:tabs>
          <w:tab w:pos="9524" w:val="right" w:leader="dot"/>
        </w:tabs>
        <w:spacing w:before="0" w:after="60"/>
        <w:ind w:left="227"/>
      </w:pPr>
      <w:r>
        <w:rPr>
          <w:rFonts w:ascii="Carlito" w:hAnsi="Carlito" w:cs="Carlito"/>
          <w:b w:val="0"/>
          <w:i w:val="0"/>
          <w:caps w:val="0"/>
          <w:color w:val="2A2E33"/>
          <w:sz w:val="20"/>
        </w:rPr>
        <w:t>Aims and Scope</w:t>
      </w:r>
      <w:r>
        <w:rPr>
          <w:rFonts w:ascii="Carlito" w:hAnsi="Carlito" w:cs="Carlito"/>
          <w:b w:val="0"/>
          <w:i w:val="0"/>
          <w:caps w:val="0"/>
          <w:color w:val="2A2E33"/>
          <w:sz w:val="20"/>
        </w:rPr>
        <w:tab/>
        <w:t>4</w:t>
      </w:r>
    </w:p>
    <w:p>
      <w:pPr>
        <w:tabs>
          <w:tab w:pos="9524" w:val="right" w:leader="dot"/>
        </w:tabs>
        <w:spacing w:before="0" w:after="60"/>
        <w:ind w:left="227"/>
      </w:pPr>
      <w:r>
        <w:rPr>
          <w:rFonts w:ascii="Carlito" w:hAnsi="Carlito" w:cs="Carlito"/>
          <w:b w:val="0"/>
          <w:i w:val="0"/>
          <w:caps w:val="0"/>
          <w:color w:val="2A2E33"/>
          <w:sz w:val="20"/>
        </w:rPr>
        <w:t>Types of Manuscripts</w:t>
      </w:r>
      <w:r>
        <w:rPr>
          <w:rFonts w:ascii="Carlito" w:hAnsi="Carlito" w:cs="Carlito"/>
          <w:b w:val="0"/>
          <w:i w:val="0"/>
          <w:caps w:val="0"/>
          <w:color w:val="2A2E33"/>
          <w:sz w:val="20"/>
        </w:rPr>
        <w:tab/>
        <w:t>5</w:t>
      </w:r>
    </w:p>
    <w:p>
      <w:pPr>
        <w:tabs>
          <w:tab w:pos="9524" w:val="right" w:leader="dot"/>
        </w:tabs>
        <w:spacing w:before="0" w:after="60"/>
        <w:ind w:left="227"/>
      </w:pPr>
      <w:r>
        <w:rPr>
          <w:rFonts w:ascii="Carlito" w:hAnsi="Carlito" w:cs="Carlito"/>
          <w:b w:val="0"/>
          <w:i w:val="0"/>
          <w:caps w:val="0"/>
          <w:color w:val="2A2E33"/>
          <w:sz w:val="20"/>
        </w:rPr>
        <w:t>Eligibility</w:t>
      </w:r>
      <w:r>
        <w:rPr>
          <w:rFonts w:ascii="Carlito" w:hAnsi="Carlito" w:cs="Carlito"/>
          <w:b w:val="0"/>
          <w:i w:val="0"/>
          <w:caps w:val="0"/>
          <w:color w:val="2A2E33"/>
          <w:sz w:val="20"/>
        </w:rPr>
        <w:tab/>
        <w:t>5</w:t>
      </w:r>
    </w:p>
    <w:p>
      <w:pPr>
        <w:tabs>
          <w:tab w:pos="9524" w:val="right" w:leader="dot"/>
        </w:tabs>
        <w:spacing w:before="0" w:after="60"/>
        <w:ind w:left="0"/>
      </w:pPr>
      <w:r>
        <w:rPr>
          <w:rFonts w:ascii="Carlito" w:hAnsi="Carlito" w:cs="Carlito"/>
          <w:b/>
          <w:i w:val="0"/>
          <w:caps w:val="0"/>
          <w:color w:val="1F3A5F"/>
          <w:sz w:val="20"/>
        </w:rPr>
        <w:t>Editorial Policies</w:t>
      </w:r>
      <w:r>
        <w:rPr>
          <w:rFonts w:ascii="Carlito" w:hAnsi="Carlito" w:cs="Carlito"/>
          <w:b/>
          <w:i w:val="0"/>
          <w:caps w:val="0"/>
          <w:color w:val="1F3A5F"/>
          <w:sz w:val="20"/>
        </w:rPr>
        <w:tab/>
        <w:t>6</w:t>
      </w:r>
    </w:p>
    <w:p>
      <w:pPr>
        <w:tabs>
          <w:tab w:pos="9524" w:val="right" w:leader="dot"/>
        </w:tabs>
        <w:spacing w:before="0" w:after="60"/>
        <w:ind w:left="227"/>
      </w:pPr>
      <w:r>
        <w:rPr>
          <w:rFonts w:ascii="Carlito" w:hAnsi="Carlito" w:cs="Carlito"/>
          <w:b w:val="0"/>
          <w:i w:val="0"/>
          <w:caps w:val="0"/>
          <w:color w:val="2A2E33"/>
          <w:sz w:val="20"/>
        </w:rPr>
        <w:t>Publication Ethics</w:t>
      </w:r>
      <w:r>
        <w:rPr>
          <w:rFonts w:ascii="Carlito" w:hAnsi="Carlito" w:cs="Carlito"/>
          <w:b w:val="0"/>
          <w:i w:val="0"/>
          <w:caps w:val="0"/>
          <w:color w:val="2A2E33"/>
          <w:sz w:val="20"/>
        </w:rPr>
        <w:tab/>
        <w:t>6</w:t>
      </w:r>
    </w:p>
    <w:p>
      <w:pPr>
        <w:tabs>
          <w:tab w:pos="9524" w:val="right" w:leader="dot"/>
        </w:tabs>
        <w:spacing w:before="0" w:after="60"/>
        <w:ind w:left="227"/>
      </w:pPr>
      <w:r>
        <w:rPr>
          <w:rFonts w:ascii="Carlito" w:hAnsi="Carlito" w:cs="Carlito"/>
          <w:b w:val="0"/>
          <w:i w:val="0"/>
          <w:caps w:val="0"/>
          <w:color w:val="2A2E33"/>
          <w:sz w:val="20"/>
        </w:rPr>
        <w:t>Artificial Intelligence (AI) Policy</w:t>
      </w:r>
      <w:r>
        <w:rPr>
          <w:rFonts w:ascii="Carlito" w:hAnsi="Carlito" w:cs="Carlito"/>
          <w:b w:val="0"/>
          <w:i w:val="0"/>
          <w:caps w:val="0"/>
          <w:color w:val="2A2E33"/>
          <w:sz w:val="20"/>
        </w:rPr>
        <w:tab/>
        <w:t>7</w:t>
      </w:r>
    </w:p>
    <w:p>
      <w:pPr>
        <w:tabs>
          <w:tab w:pos="9524" w:val="right" w:leader="dot"/>
        </w:tabs>
        <w:spacing w:before="0" w:after="60"/>
        <w:ind w:left="0"/>
      </w:pPr>
      <w:r>
        <w:rPr>
          <w:rFonts w:ascii="Carlito" w:hAnsi="Carlito" w:cs="Carlito"/>
          <w:b/>
          <w:i w:val="0"/>
          <w:caps w:val="0"/>
          <w:color w:val="1F3A5F"/>
          <w:sz w:val="20"/>
        </w:rPr>
        <w:t>Manuscript Preparation</w:t>
      </w:r>
      <w:r>
        <w:rPr>
          <w:rFonts w:ascii="Carlito" w:hAnsi="Carlito" w:cs="Carlito"/>
          <w:b/>
          <w:i w:val="0"/>
          <w:caps w:val="0"/>
          <w:color w:val="1F3A5F"/>
          <w:sz w:val="20"/>
        </w:rPr>
        <w:tab/>
        <w:t>8</w:t>
      </w:r>
    </w:p>
    <w:p>
      <w:pPr>
        <w:tabs>
          <w:tab w:pos="9524" w:val="right" w:leader="dot"/>
        </w:tabs>
        <w:spacing w:before="0" w:after="60"/>
        <w:ind w:left="227"/>
      </w:pPr>
      <w:r>
        <w:rPr>
          <w:rFonts w:ascii="Carlito" w:hAnsi="Carlito" w:cs="Carlito"/>
          <w:b w:val="0"/>
          <w:i w:val="0"/>
          <w:caps w:val="0"/>
          <w:color w:val="2A2E33"/>
          <w:sz w:val="20"/>
        </w:rPr>
        <w:t>Manuscript Formatting</w:t>
      </w:r>
      <w:r>
        <w:rPr>
          <w:rFonts w:ascii="Carlito" w:hAnsi="Carlito" w:cs="Carlito"/>
          <w:b w:val="0"/>
          <w:i w:val="0"/>
          <w:caps w:val="0"/>
          <w:color w:val="2A2E33"/>
          <w:sz w:val="20"/>
        </w:rPr>
        <w:tab/>
        <w:t>8</w:t>
      </w:r>
    </w:p>
    <w:p>
      <w:pPr>
        <w:tabs>
          <w:tab w:pos="9524" w:val="right" w:leader="dot"/>
        </w:tabs>
        <w:spacing w:before="0" w:after="60"/>
        <w:ind w:left="227"/>
      </w:pPr>
      <w:r>
        <w:rPr>
          <w:rFonts w:ascii="Carlito" w:hAnsi="Carlito" w:cs="Carlito"/>
          <w:b w:val="0"/>
          <w:i w:val="0"/>
          <w:caps w:val="0"/>
          <w:color w:val="2A2E33"/>
          <w:sz w:val="20"/>
        </w:rPr>
        <w:t>Figures and Tables</w:t>
      </w:r>
      <w:r>
        <w:rPr>
          <w:rFonts w:ascii="Carlito" w:hAnsi="Carlito" w:cs="Carlito"/>
          <w:b w:val="0"/>
          <w:i w:val="0"/>
          <w:caps w:val="0"/>
          <w:color w:val="2A2E33"/>
          <w:sz w:val="20"/>
        </w:rPr>
        <w:tab/>
        <w:t>9</w:t>
      </w:r>
    </w:p>
    <w:p>
      <w:pPr>
        <w:tabs>
          <w:tab w:pos="9524" w:val="right" w:leader="dot"/>
        </w:tabs>
        <w:spacing w:before="0" w:after="60"/>
        <w:ind w:left="227"/>
      </w:pPr>
      <w:r>
        <w:rPr>
          <w:rFonts w:ascii="Carlito" w:hAnsi="Carlito" w:cs="Carlito"/>
          <w:b w:val="0"/>
          <w:i w:val="0"/>
          <w:caps w:val="0"/>
          <w:color w:val="2A2E33"/>
          <w:sz w:val="20"/>
        </w:rPr>
        <w:t>Reference Style (APA 7th Edition)</w:t>
      </w:r>
      <w:r>
        <w:rPr>
          <w:rFonts w:ascii="Carlito" w:hAnsi="Carlito" w:cs="Carlito"/>
          <w:b w:val="0"/>
          <w:i w:val="0"/>
          <w:caps w:val="0"/>
          <w:color w:val="2A2E33"/>
          <w:sz w:val="20"/>
        </w:rPr>
        <w:tab/>
        <w:t>9</w:t>
      </w:r>
    </w:p>
    <w:p>
      <w:pPr>
        <w:tabs>
          <w:tab w:pos="9524" w:val="right" w:leader="dot"/>
        </w:tabs>
        <w:spacing w:before="0" w:after="60"/>
        <w:ind w:left="227"/>
      </w:pPr>
      <w:r>
        <w:rPr>
          <w:rFonts w:ascii="Carlito" w:hAnsi="Carlito" w:cs="Carlito"/>
          <w:b w:val="0"/>
          <w:i w:val="0"/>
          <w:caps w:val="0"/>
          <w:color w:val="2A2E33"/>
          <w:sz w:val="20"/>
        </w:rPr>
        <w:t>Manuscript Template Instructions</w:t>
      </w:r>
      <w:r>
        <w:rPr>
          <w:rFonts w:ascii="Carlito" w:hAnsi="Carlito" w:cs="Carlito"/>
          <w:b w:val="0"/>
          <w:i w:val="0"/>
          <w:caps w:val="0"/>
          <w:color w:val="2A2E33"/>
          <w:sz w:val="20"/>
        </w:rPr>
        <w:tab/>
        <w:t>10</w:t>
      </w:r>
    </w:p>
    <w:p>
      <w:pPr>
        <w:tabs>
          <w:tab w:pos="9524" w:val="right" w:leader="dot"/>
        </w:tabs>
        <w:spacing w:before="0" w:after="60"/>
        <w:ind w:left="0"/>
      </w:pPr>
      <w:r>
        <w:rPr>
          <w:rFonts w:ascii="Carlito" w:hAnsi="Carlito" w:cs="Carlito"/>
          <w:b/>
          <w:i w:val="0"/>
          <w:caps w:val="0"/>
          <w:color w:val="1F3A5F"/>
          <w:sz w:val="20"/>
        </w:rPr>
        <w:t>Cover Letter Requirements</w:t>
      </w:r>
      <w:r>
        <w:rPr>
          <w:rFonts w:ascii="Carlito" w:hAnsi="Carlito" w:cs="Carlito"/>
          <w:b/>
          <w:i w:val="0"/>
          <w:caps w:val="0"/>
          <w:color w:val="1F3A5F"/>
          <w:sz w:val="20"/>
        </w:rPr>
        <w:tab/>
        <w:t>10</w:t>
      </w:r>
    </w:p>
    <w:p>
      <w:pPr>
        <w:tabs>
          <w:tab w:pos="9524" w:val="right" w:leader="dot"/>
        </w:tabs>
        <w:spacing w:before="0" w:after="60"/>
        <w:ind w:left="0"/>
      </w:pPr>
      <w:r>
        <w:rPr>
          <w:rFonts w:ascii="Carlito" w:hAnsi="Carlito" w:cs="Carlito"/>
          <w:b/>
          <w:i w:val="0"/>
          <w:caps w:val="0"/>
          <w:color w:val="1F3A5F"/>
          <w:sz w:val="20"/>
        </w:rPr>
        <w:t>Submission Process</w:t>
      </w:r>
      <w:r>
        <w:rPr>
          <w:rFonts w:ascii="Carlito" w:hAnsi="Carlito" w:cs="Carlito"/>
          <w:b/>
          <w:i w:val="0"/>
          <w:caps w:val="0"/>
          <w:color w:val="1F3A5F"/>
          <w:sz w:val="20"/>
        </w:rPr>
        <w:tab/>
        <w:t>11</w:t>
      </w:r>
    </w:p>
    <w:p>
      <w:pPr>
        <w:tabs>
          <w:tab w:pos="9524" w:val="right" w:leader="dot"/>
        </w:tabs>
        <w:spacing w:before="0" w:after="60"/>
        <w:ind w:left="227"/>
      </w:pPr>
      <w:r>
        <w:rPr>
          <w:rFonts w:ascii="Carlito" w:hAnsi="Carlito" w:cs="Carlito"/>
          <w:b w:val="0"/>
          <w:i w:val="0"/>
          <w:caps w:val="0"/>
          <w:color w:val="2A2E33"/>
          <w:sz w:val="20"/>
        </w:rPr>
        <w:t>Peer-Review Workflow</w:t>
      </w:r>
      <w:r>
        <w:rPr>
          <w:rFonts w:ascii="Carlito" w:hAnsi="Carlito" w:cs="Carlito"/>
          <w:b w:val="0"/>
          <w:i w:val="0"/>
          <w:caps w:val="0"/>
          <w:color w:val="2A2E33"/>
          <w:sz w:val="20"/>
        </w:rPr>
        <w:tab/>
        <w:t>11</w:t>
      </w:r>
    </w:p>
    <w:p>
      <w:pPr>
        <w:tabs>
          <w:tab w:pos="9524" w:val="right" w:leader="dot"/>
        </w:tabs>
        <w:spacing w:before="0" w:after="60"/>
        <w:ind w:left="227"/>
      </w:pPr>
      <w:r>
        <w:rPr>
          <w:rFonts w:ascii="Carlito" w:hAnsi="Carlito" w:cs="Carlito"/>
          <w:b w:val="0"/>
          <w:i w:val="0"/>
          <w:caps w:val="0"/>
          <w:color w:val="2A2E33"/>
          <w:sz w:val="20"/>
        </w:rPr>
        <w:t>Editorial Timeline</w:t>
      </w:r>
      <w:r>
        <w:rPr>
          <w:rFonts w:ascii="Carlito" w:hAnsi="Carlito" w:cs="Carlito"/>
          <w:b w:val="0"/>
          <w:i w:val="0"/>
          <w:caps w:val="0"/>
          <w:color w:val="2A2E33"/>
          <w:sz w:val="20"/>
        </w:rPr>
        <w:tab/>
        <w:t>12</w:t>
      </w:r>
    </w:p>
    <w:p>
      <w:pPr>
        <w:tabs>
          <w:tab w:pos="9524" w:val="right" w:leader="dot"/>
        </w:tabs>
        <w:spacing w:before="0" w:after="60"/>
        <w:ind w:left="0"/>
      </w:pPr>
      <w:r>
        <w:rPr>
          <w:rFonts w:ascii="Carlito" w:hAnsi="Carlito" w:cs="Carlito"/>
          <w:b/>
          <w:i w:val="0"/>
          <w:caps w:val="0"/>
          <w:color w:val="1F3A5F"/>
          <w:sz w:val="20"/>
        </w:rPr>
        <w:t>Open Access, Copyright &amp; Fees</w:t>
      </w:r>
      <w:r>
        <w:rPr>
          <w:rFonts w:ascii="Carlito" w:hAnsi="Carlito" w:cs="Carlito"/>
          <w:b/>
          <w:i w:val="0"/>
          <w:caps w:val="0"/>
          <w:color w:val="1F3A5F"/>
          <w:sz w:val="20"/>
        </w:rPr>
        <w:tab/>
        <w:t>12</w:t>
      </w:r>
    </w:p>
    <w:p>
      <w:pPr>
        <w:tabs>
          <w:tab w:pos="9524" w:val="right" w:leader="dot"/>
        </w:tabs>
        <w:spacing w:before="0" w:after="60"/>
        <w:ind w:left="227"/>
      </w:pPr>
      <w:r>
        <w:rPr>
          <w:rFonts w:ascii="Carlito" w:hAnsi="Carlito" w:cs="Carlito"/>
          <w:b w:val="0"/>
          <w:i w:val="0"/>
          <w:caps w:val="0"/>
          <w:color w:val="2A2E33"/>
          <w:sz w:val="20"/>
        </w:rPr>
        <w:t>Submission Checklist</w:t>
      </w:r>
      <w:r>
        <w:rPr>
          <w:rFonts w:ascii="Carlito" w:hAnsi="Carlito" w:cs="Carlito"/>
          <w:b w:val="0"/>
          <w:i w:val="0"/>
          <w:caps w:val="0"/>
          <w:color w:val="2A2E33"/>
          <w:sz w:val="20"/>
        </w:rPr>
        <w:tab/>
        <w:t>13</w:t>
      </w:r>
    </w:p>
    <w:p>
      <w:pPr>
        <w:tabs>
          <w:tab w:pos="9524" w:val="right" w:leader="dot"/>
        </w:tabs>
        <w:spacing w:before="0" w:after="60"/>
        <w:ind w:left="227"/>
      </w:pPr>
      <w:r>
        <w:rPr>
          <w:rFonts w:ascii="Carlito" w:hAnsi="Carlito" w:cs="Carlito"/>
          <w:b w:val="0"/>
          <w:i w:val="0"/>
          <w:caps w:val="0"/>
          <w:color w:val="2A2E33"/>
          <w:sz w:val="20"/>
        </w:rPr>
        <w:t>Contact Information</w:t>
      </w:r>
      <w:r>
        <w:rPr>
          <w:rFonts w:ascii="Carlito" w:hAnsi="Carlito" w:cs="Carlito"/>
          <w:b w:val="0"/>
          <w:i w:val="0"/>
          <w:caps w:val="0"/>
          <w:color w:val="2A2E33"/>
          <w:sz w:val="20"/>
        </w:rPr>
        <w:tab/>
        <w:t>13</w:t>
      </w:r>
    </w:p>
    <w:p>
      <w:r>
        <w:br w:type="page"/>
      </w:r>
    </w:p>
    <w:p>
      <w:pPr>
        <w:spacing w:before="40" w:after="20"/>
      </w:pPr>
      <w:r>
        <w:rPr>
          <w:rFonts w:ascii="Carlito" w:hAnsi="Carlito" w:cs="Carlito"/>
          <w:b/>
          <w:i w:val="0"/>
          <w:caps w:val="0"/>
          <w:color w:val="B7943F"/>
          <w:sz w:val="16"/>
          <w:spacing w:val="40"/>
        </w:rPr>
        <w:t>OUR VALUES</w:t>
      </w:r>
    </w:p>
    <w:p>
      <w:pPr>
        <w:spacing w:before="40" w:after="80"/>
      </w:pPr>
      <w:r>
        <w:rPr>
          <w:rFonts w:ascii="Lora" w:hAnsi="Lora" w:cs="Lora"/>
          <w:b/>
          <w:i w:val="0"/>
          <w:caps w:val="0"/>
          <w:color w:val="1F3A5F"/>
          <w:sz w:val="44"/>
        </w:rPr>
        <w:t>Editorial Principles</w:t>
      </w:r>
    </w:p>
    <w:p>
      <w:pPr>
        <w:spacing w:before="0" w:after="120" w:line="312" w:lineRule="auto"/>
      </w:pPr>
      <w:r>
        <w:rPr>
          <w:rFonts w:ascii="Lora" w:hAnsi="Lora" w:cs="Lora"/>
          <w:b w:val="0"/>
          <w:i/>
          <w:caps w:val="0"/>
          <w:color w:val="6A727E"/>
          <w:sz w:val="24"/>
        </w:rPr>
        <w:t>The values that guide every editorial decision at the Layag Ilaya Research Journal.</w:t>
      </w:r>
    </w:p>
    <w:p/>
    <w:tbl>
      <w:tblPr>
        <w:tblW w:type="auto" w:w="0"/>
        <w:jc w:val="center"/>
        <w:tblLook w:firstColumn="1" w:firstRow="1" w:lastColumn="0" w:lastRow="0" w:noHBand="0" w:noVBand="1" w:val="04A0"/>
      </w:tblPr>
      <w:tblGrid>
        <w:gridCol w:w="4933"/>
        <w:gridCol w:w="4933"/>
      </w:tblGrid>
      <w:tr>
        <w:tc>
          <w:tcPr>
            <w:tcW w:type="dxa" w:w="1134"/>
            <w:shd w:val="clear" w:color="auto" w:fill="1F3A5F"/>
            <w:tcBorders>
              <w:top w:val="single" w:sz="2" w:space="0" w:color="1F3A5F"/>
              <w:bottom w:val="single" w:sz="2" w:space="0" w:color="1F3A5F"/>
              <w:left w:val="single" w:sz="2" w:space="0" w:color="1F3A5F"/>
              <w:right w:val="single" w:sz="2" w:space="0" w:color="1F3A5F"/>
            </w:tcBorders>
          </w:tcPr>
          <w:p>
            <w:pPr>
              <w:spacing w:before="120" w:after="120"/>
              <w:jc w:val="center"/>
            </w:pPr>
            <w:r>
              <w:rPr>
                <w:rFonts w:ascii="Lora" w:hAnsi="Lora" w:cs="Lora"/>
                <w:b/>
                <w:i w:val="0"/>
                <w:caps w:val="0"/>
                <w:color w:val="FFFFFF"/>
                <w:sz w:val="32"/>
              </w:rPr>
              <w:t>I</w:t>
            </w:r>
          </w:p>
        </w:tc>
        <w:tc>
          <w:tcPr>
            <w:tcW w:type="dxa" w:w="8504"/>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Integrity</w:t>
            </w:r>
          </w:p>
          <w:p>
            <w:pPr>
              <w:spacing w:before="0" w:after="100" w:line="312" w:lineRule="auto"/>
            </w:pPr>
            <w:r>
              <w:rPr>
                <w:rFonts w:ascii="Carlito" w:hAnsi="Carlito" w:cs="Carlito"/>
                <w:b w:val="0"/>
                <w:i w:val="0"/>
                <w:caps w:val="0"/>
                <w:color w:val="2A2E33"/>
                <w:sz w:val="19"/>
              </w:rPr>
              <w:t>We publish ethically conducted, evidence-based research. Honesty, transparency, and reproducibility are non-negotiable standards in everything we review and publish.</w:t>
            </w:r>
          </w:p>
        </w:tc>
      </w:tr>
    </w:tbl>
    <w:p>
      <w:pPr>
        <w:spacing w:before="0" w:after="60"/>
      </w:pPr>
    </w:p>
    <w:tbl>
      <w:tblPr>
        <w:tblW w:type="auto" w:w="0"/>
        <w:jc w:val="center"/>
        <w:tblLook w:firstColumn="1" w:firstRow="1" w:lastColumn="0" w:lastRow="0" w:noHBand="0" w:noVBand="1" w:val="04A0"/>
      </w:tblPr>
      <w:tblGrid>
        <w:gridCol w:w="4933"/>
        <w:gridCol w:w="4933"/>
      </w:tblGrid>
      <w:tr>
        <w:tc>
          <w:tcPr>
            <w:tcW w:type="dxa" w:w="1134"/>
            <w:shd w:val="clear" w:color="auto" w:fill="1F3A5F"/>
            <w:tcBorders>
              <w:top w:val="single" w:sz="2" w:space="0" w:color="1F3A5F"/>
              <w:bottom w:val="single" w:sz="2" w:space="0" w:color="1F3A5F"/>
              <w:left w:val="single" w:sz="2" w:space="0" w:color="1F3A5F"/>
              <w:right w:val="single" w:sz="2" w:space="0" w:color="1F3A5F"/>
            </w:tcBorders>
          </w:tcPr>
          <w:p>
            <w:pPr>
              <w:spacing w:before="120" w:after="120"/>
              <w:jc w:val="center"/>
            </w:pPr>
            <w:r>
              <w:rPr>
                <w:rFonts w:ascii="Lora" w:hAnsi="Lora" w:cs="Lora"/>
                <w:b/>
                <w:i w:val="0"/>
                <w:caps w:val="0"/>
                <w:color w:val="FFFFFF"/>
                <w:sz w:val="32"/>
              </w:rPr>
              <w:t>I</w:t>
            </w:r>
          </w:p>
        </w:tc>
        <w:tc>
          <w:tcPr>
            <w:tcW w:type="dxa" w:w="8504"/>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Inclusivity</w:t>
            </w:r>
          </w:p>
          <w:p>
            <w:pPr>
              <w:spacing w:before="0" w:after="100" w:line="312" w:lineRule="auto"/>
            </w:pPr>
            <w:r>
              <w:rPr>
                <w:rFonts w:ascii="Carlito" w:hAnsi="Carlito" w:cs="Carlito"/>
                <w:b w:val="0"/>
                <w:i w:val="0"/>
                <w:caps w:val="0"/>
                <w:color w:val="2A2E33"/>
                <w:sz w:val="19"/>
              </w:rPr>
              <w:t>We welcome contributions from emerging and experienced researchers alike — from students presenting their first studies to practitioners sharing years of hard-won knowledge. Every voice that meets our standards deserves to be heard.</w:t>
            </w:r>
          </w:p>
        </w:tc>
      </w:tr>
    </w:tbl>
    <w:p>
      <w:pPr>
        <w:spacing w:before="0" w:after="60"/>
      </w:pPr>
    </w:p>
    <w:tbl>
      <w:tblPr>
        <w:tblW w:type="auto" w:w="0"/>
        <w:jc w:val="center"/>
        <w:tblLook w:firstColumn="1" w:firstRow="1" w:lastColumn="0" w:lastRow="0" w:noHBand="0" w:noVBand="1" w:val="04A0"/>
      </w:tblPr>
      <w:tblGrid>
        <w:gridCol w:w="4933"/>
        <w:gridCol w:w="4933"/>
      </w:tblGrid>
      <w:tr>
        <w:tc>
          <w:tcPr>
            <w:tcW w:type="dxa" w:w="1134"/>
            <w:shd w:val="clear" w:color="auto" w:fill="1F3A5F"/>
            <w:tcBorders>
              <w:top w:val="single" w:sz="2" w:space="0" w:color="1F3A5F"/>
              <w:bottom w:val="single" w:sz="2" w:space="0" w:color="1F3A5F"/>
              <w:left w:val="single" w:sz="2" w:space="0" w:color="1F3A5F"/>
              <w:right w:val="single" w:sz="2" w:space="0" w:color="1F3A5F"/>
            </w:tcBorders>
          </w:tcPr>
          <w:p>
            <w:pPr>
              <w:spacing w:before="120" w:after="120"/>
              <w:jc w:val="center"/>
            </w:pPr>
            <w:r>
              <w:rPr>
                <w:rFonts w:ascii="Lora" w:hAnsi="Lora" w:cs="Lora"/>
                <w:b/>
                <w:i w:val="0"/>
                <w:caps w:val="0"/>
                <w:color w:val="FFFFFF"/>
                <w:sz w:val="32"/>
              </w:rPr>
              <w:t>I</w:t>
            </w:r>
          </w:p>
        </w:tc>
        <w:tc>
          <w:tcPr>
            <w:tcW w:type="dxa" w:w="8504"/>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Innovation</w:t>
            </w:r>
          </w:p>
          <w:p>
            <w:pPr>
              <w:spacing w:before="0" w:after="100" w:line="312" w:lineRule="auto"/>
            </w:pPr>
            <w:r>
              <w:rPr>
                <w:rFonts w:ascii="Carlito" w:hAnsi="Carlito" w:cs="Carlito"/>
                <w:b w:val="0"/>
                <w:i w:val="0"/>
                <w:caps w:val="0"/>
                <w:color w:val="2A2E33"/>
                <w:sz w:val="19"/>
              </w:rPr>
              <w:t>We encourage original ideas that advance knowledge and practice. We value work that asks new questions, challenges assumptions, and opens new directions for inquiry.</w:t>
            </w:r>
          </w:p>
        </w:tc>
      </w:tr>
    </w:tbl>
    <w:p>
      <w:pPr>
        <w:spacing w:before="0" w:after="60"/>
      </w:pPr>
    </w:p>
    <w:tbl>
      <w:tblPr>
        <w:tblW w:type="auto" w:w="0"/>
        <w:jc w:val="center"/>
        <w:tblLook w:firstColumn="1" w:firstRow="1" w:lastColumn="0" w:lastRow="0" w:noHBand="0" w:noVBand="1" w:val="04A0"/>
      </w:tblPr>
      <w:tblGrid>
        <w:gridCol w:w="4933"/>
        <w:gridCol w:w="4933"/>
      </w:tblGrid>
      <w:tr>
        <w:tc>
          <w:tcPr>
            <w:tcW w:type="dxa" w:w="1134"/>
            <w:shd w:val="clear" w:color="auto" w:fill="1F3A5F"/>
            <w:tcBorders>
              <w:top w:val="single" w:sz="2" w:space="0" w:color="1F3A5F"/>
              <w:bottom w:val="single" w:sz="2" w:space="0" w:color="1F3A5F"/>
              <w:left w:val="single" w:sz="2" w:space="0" w:color="1F3A5F"/>
              <w:right w:val="single" w:sz="2" w:space="0" w:color="1F3A5F"/>
            </w:tcBorders>
          </w:tcPr>
          <w:p>
            <w:pPr>
              <w:spacing w:before="120" w:after="120"/>
              <w:jc w:val="center"/>
            </w:pPr>
            <w:r>
              <w:rPr>
                <w:rFonts w:ascii="Lora" w:hAnsi="Lora" w:cs="Lora"/>
                <w:b/>
                <w:i w:val="0"/>
                <w:caps w:val="0"/>
                <w:color w:val="FFFFFF"/>
                <w:sz w:val="32"/>
              </w:rPr>
              <w:t>I</w:t>
            </w:r>
          </w:p>
        </w:tc>
        <w:tc>
          <w:tcPr>
            <w:tcW w:type="dxa" w:w="8504"/>
            <w:shd w:val="clear" w:color="auto" w:fill="F7F2E9"/>
            <w:tcBorders>
              <w:top w:val="single" w:sz="4" w:space="0" w:color="EBE2D0"/>
              <w:bottom w:val="single" w:sz="4" w:space="0" w:color="EBE2D0"/>
              <w:left w:val="single" w:sz="4" w:space="0" w:color="EBE2D0"/>
              <w:right w:val="single" w:sz="4" w:space="0" w:color="EBE2D0"/>
            </w:tcBorders>
          </w:tcPr>
          <w:p>
            <w:pPr>
              <w:spacing w:before="100" w:after="20"/>
            </w:pPr>
            <w:r>
              <w:rPr>
                <w:rFonts w:ascii="Carlito" w:hAnsi="Carlito" w:cs="Carlito"/>
                <w:b/>
                <w:i w:val="0"/>
                <w:caps w:val="0"/>
                <w:color w:val="1F3A5F"/>
                <w:sz w:val="22"/>
              </w:rPr>
              <w:t>Impact</w:t>
            </w:r>
          </w:p>
          <w:p>
            <w:pPr>
              <w:spacing w:before="0" w:after="100" w:line="312" w:lineRule="auto"/>
            </w:pPr>
            <w:r>
              <w:rPr>
                <w:rFonts w:ascii="Carlito" w:hAnsi="Carlito" w:cs="Carlito"/>
                <w:b w:val="0"/>
                <w:i w:val="0"/>
                <w:caps w:val="0"/>
                <w:color w:val="2A2E33"/>
                <w:sz w:val="19"/>
              </w:rPr>
              <w:t>We value research that benefits communities and society. Scholarship is most meaningful when it reaches beyond the page and creates positive change in the world.</w:t>
            </w:r>
          </w:p>
        </w:tc>
      </w:tr>
    </w:tbl>
    <w:p>
      <w:pPr>
        <w:spacing w:before="0" w:after="60"/>
      </w:pP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NOTE</w:t>
            </w:r>
            <w:r>
              <w:rPr>
                <w:rFonts w:ascii="Carlito" w:hAnsi="Carlito" w:cs="Carlito"/>
                <w:b/>
                <w:i w:val="0"/>
                <w:caps w:val="0"/>
                <w:color w:val="1F3A5F"/>
                <w:sz w:val="19"/>
              </w:rPr>
              <w:t xml:space="preserve">   Our commitment to you</w:t>
            </w:r>
          </w:p>
          <w:p>
            <w:pPr>
              <w:spacing w:before="0" w:after="80" w:line="300" w:lineRule="auto"/>
            </w:pPr>
            <w:r>
              <w:rPr>
                <w:rFonts w:ascii="Carlito" w:hAnsi="Carlito" w:cs="Carlito"/>
                <w:b w:val="0"/>
                <w:i w:val="0"/>
                <w:caps w:val="0"/>
                <w:color w:val="2A2E33"/>
                <w:sz w:val="19"/>
              </w:rPr>
              <w:t>These principles are not aspirational statements. They are the lens through which every manuscript is evaluated, every editorial decision is made, and every author relationship is maintained.</w:t>
            </w:r>
          </w:p>
        </w:tc>
      </w:tr>
    </w:tbl>
    <w:p/>
    <w:p>
      <w:pPr>
        <w:spacing w:before="0" w:after="40"/>
      </w:pPr>
    </w:p>
    <w:p>
      <w:r>
        <w:br w:type="page"/>
      </w:r>
    </w:p>
    <w:p>
      <w:pPr>
        <w:spacing w:before="40" w:after="20"/>
      </w:pPr>
      <w:r>
        <w:rPr>
          <w:rFonts w:ascii="Carlito" w:hAnsi="Carlito" w:cs="Carlito"/>
          <w:b/>
          <w:i w:val="0"/>
          <w:caps w:val="0"/>
          <w:color w:val="B7943F"/>
          <w:sz w:val="16"/>
          <w:spacing w:val="40"/>
        </w:rPr>
        <w:t>SECTION 1</w:t>
      </w:r>
    </w:p>
    <w:p>
      <w:pPr>
        <w:spacing w:before="240" w:after="80"/>
        <w:pBdr>
          <w:bottom w:val="single" w:sz="6" w:space="6" w:color="D8C9A0"/>
        </w:pBdr>
      </w:pPr>
      <w:r>
        <w:rPr>
          <w:rFonts w:ascii="Lora" w:hAnsi="Lora" w:cs="Lora"/>
          <w:b/>
          <w:i w:val="0"/>
          <w:caps w:val="0"/>
          <w:color w:val="1F3A5F"/>
          <w:sz w:val="29"/>
        </w:rPr>
        <w:t>About the Journal</w:t>
      </w:r>
    </w:p>
    <w:p>
      <w:pPr>
        <w:spacing w:before="0" w:after="120" w:line="307" w:lineRule="auto"/>
        <w:jc w:val="both"/>
      </w:pPr>
      <w:r>
        <w:rPr>
          <w:rFonts w:ascii="Carlito" w:hAnsi="Carlito" w:cs="Carlito"/>
          <w:b w:val="0"/>
          <w:i w:val="0"/>
          <w:caps w:val="0"/>
          <w:color w:val="2A2E33"/>
          <w:sz w:val="20"/>
        </w:rPr>
        <w:t>The Layag Ilaya Research Journal is an annual peer-reviewed, open-access scholarly journal dedicated to advancing knowledge, preserving cultural heritage, and inspiring innovation through rigorous, community-centered research. Named for the balangay — the seafaring vessel that carried early Filipino communities toward new horizons — the journal frames scholarship as a voyage: one that begins with curiosity, is guided by evidence, and continues beyond publication as knowledge placed in service of others.</w:t>
      </w:r>
    </w:p>
    <w:p>
      <w:pPr>
        <w:spacing w:before="0" w:after="120" w:line="307" w:lineRule="auto"/>
        <w:jc w:val="both"/>
      </w:pPr>
      <w:r>
        <w:rPr>
          <w:rFonts w:ascii="Carlito" w:hAnsi="Carlito" w:cs="Carlito"/>
          <w:b w:val="0"/>
          <w:i w:val="0"/>
          <w:caps w:val="0"/>
          <w:color w:val="2A2E33"/>
          <w:sz w:val="20"/>
        </w:rPr>
        <w:t>LIRJ publishes work that is locally grounded, globally informed, and transformative for the communities it serves. The journal is published annually, with a target release each March. As an open-access publication, every article is freely available to read, download, and share, with no fees charged to authors or readers.</w:t>
      </w:r>
    </w:p>
    <w:p>
      <w:pPr>
        <w:spacing w:before="240" w:after="80"/>
        <w:pBdr>
          <w:bottom w:val="single" w:sz="6" w:space="6" w:color="D8C9A0"/>
        </w:pBdr>
      </w:pPr>
      <w:r>
        <w:rPr>
          <w:rFonts w:ascii="Lora" w:hAnsi="Lora" w:cs="Lora"/>
          <w:b/>
          <w:i w:val="0"/>
          <w:caps w:val="0"/>
          <w:color w:val="1F3A5F"/>
          <w:sz w:val="29"/>
        </w:rPr>
        <w:t>Aims and Scope</w:t>
      </w:r>
    </w:p>
    <w:p>
      <w:pPr>
        <w:spacing w:before="0" w:after="120" w:line="307" w:lineRule="auto"/>
        <w:jc w:val="both"/>
      </w:pPr>
      <w:r>
        <w:rPr>
          <w:rFonts w:ascii="Carlito" w:hAnsi="Carlito" w:cs="Carlito"/>
          <w:b w:val="0"/>
          <w:i w:val="0"/>
          <w:caps w:val="0"/>
          <w:color w:val="2A2E33"/>
          <w:sz w:val="20"/>
        </w:rPr>
        <w:t>The journal aims to:</w:t>
      </w:r>
    </w:p>
    <w:p>
      <w:pPr>
        <w:pStyle w:val="ListBullet"/>
        <w:spacing w:before="0" w:after="60" w:line="300" w:lineRule="auto"/>
        <w:ind w:left="454"/>
      </w:pPr>
      <w:r>
        <w:rPr>
          <w:rFonts w:ascii="Carlito" w:hAnsi="Carlito" w:cs="Carlito"/>
          <w:b w:val="0"/>
          <w:i w:val="0"/>
          <w:caps w:val="0"/>
          <w:color w:val="2A2E33"/>
          <w:sz w:val="20"/>
        </w:rPr>
        <w:t>Cultivate a culture of inquiry among students, teachers, and practitioners.</w:t>
      </w:r>
    </w:p>
    <w:p>
      <w:pPr>
        <w:pStyle w:val="ListBullet"/>
        <w:spacing w:before="0" w:after="60" w:line="300" w:lineRule="auto"/>
        <w:ind w:left="454"/>
      </w:pPr>
      <w:r>
        <w:rPr>
          <w:rFonts w:ascii="Carlito" w:hAnsi="Carlito" w:cs="Carlito"/>
          <w:b w:val="0"/>
          <w:i w:val="0"/>
          <w:caps w:val="0"/>
          <w:color w:val="2A2E33"/>
          <w:sz w:val="20"/>
        </w:rPr>
        <w:t>Publish original, ethically conducted research across the natural sciences, social sciences, education, technology, arts, and community development.</w:t>
      </w:r>
    </w:p>
    <w:p>
      <w:pPr>
        <w:pStyle w:val="ListBullet"/>
        <w:spacing w:before="0" w:after="60" w:line="300" w:lineRule="auto"/>
        <w:ind w:left="454"/>
      </w:pPr>
      <w:r>
        <w:rPr>
          <w:rFonts w:ascii="Carlito" w:hAnsi="Carlito" w:cs="Carlito"/>
          <w:b w:val="0"/>
          <w:i w:val="0"/>
          <w:caps w:val="0"/>
          <w:color w:val="2A2E33"/>
          <w:sz w:val="20"/>
        </w:rPr>
        <w:t>Advance place-based and civically relevant scholarship that responds to real community needs.</w:t>
      </w:r>
    </w:p>
    <w:p>
      <w:pPr>
        <w:pStyle w:val="ListBullet"/>
        <w:spacing w:before="0" w:after="60" w:line="300" w:lineRule="auto"/>
        <w:ind w:left="454"/>
      </w:pPr>
      <w:r>
        <w:rPr>
          <w:rFonts w:ascii="Carlito" w:hAnsi="Carlito" w:cs="Carlito"/>
          <w:b w:val="0"/>
          <w:i w:val="0"/>
          <w:caps w:val="0"/>
          <w:color w:val="2A2E33"/>
          <w:sz w:val="20"/>
        </w:rPr>
        <w:t>Provide a supportive, developmental venue where emerging researchers can publish with the same rigor expected of established scholarly journals.</w:t>
      </w:r>
    </w:p>
    <w:p>
      <w:pPr>
        <w:spacing w:before="0" w:after="120" w:line="307" w:lineRule="auto"/>
        <w:jc w:val="both"/>
      </w:pPr>
      <w:r>
        <w:rPr>
          <w:rFonts w:ascii="Carlito" w:hAnsi="Carlito" w:cs="Carlito"/>
          <w:b w:val="0"/>
          <w:i w:val="0"/>
          <w:caps w:val="0"/>
          <w:color w:val="2A2E33"/>
          <w:sz w:val="20"/>
        </w:rPr>
        <w:t>We welcome submissions in areas including intangible cultural heritage; environment and climate action; health, wellness, and public safety; education and pedagogical innovation; artificial intelligence and emerging technologies; entrepreneurship and community development; and arts, literature, and the creative industries.</w:t>
      </w:r>
    </w:p>
    <w:p>
      <w:r>
        <w:br w:type="page"/>
      </w:r>
    </w:p>
    <w:p>
      <w:pPr>
        <w:spacing w:before="40" w:after="20"/>
      </w:pPr>
      <w:r>
        <w:rPr>
          <w:rFonts w:ascii="Carlito" w:hAnsi="Carlito" w:cs="Carlito"/>
          <w:b/>
          <w:i w:val="0"/>
          <w:caps w:val="0"/>
          <w:color w:val="B7943F"/>
          <w:sz w:val="16"/>
          <w:spacing w:val="40"/>
        </w:rPr>
        <w:t>SECTION 2</w:t>
      </w:r>
    </w:p>
    <w:p>
      <w:pPr>
        <w:spacing w:before="240" w:after="80"/>
        <w:pBdr>
          <w:bottom w:val="single" w:sz="6" w:space="6" w:color="D8C9A0"/>
        </w:pBdr>
      </w:pPr>
      <w:r>
        <w:rPr>
          <w:rFonts w:ascii="Lora" w:hAnsi="Lora" w:cs="Lora"/>
          <w:b/>
          <w:i w:val="0"/>
          <w:caps w:val="0"/>
          <w:color w:val="1F3A5F"/>
          <w:sz w:val="29"/>
        </w:rPr>
        <w:t>Types of Manuscripts</w:t>
      </w:r>
    </w:p>
    <w:p>
      <w:pPr>
        <w:spacing w:before="160" w:after="40"/>
      </w:pPr>
      <w:r>
        <w:rPr>
          <w:rFonts w:ascii="Carlito" w:hAnsi="Carlito" w:cs="Carlito"/>
          <w:b/>
          <w:i w:val="0"/>
          <w:caps/>
          <w:color w:val="1F3A5F"/>
          <w:sz w:val="21"/>
          <w:spacing w:val="12"/>
        </w:rPr>
        <w:t>Research Articles</w:t>
      </w:r>
    </w:p>
    <w:p>
      <w:pPr>
        <w:spacing w:before="0" w:after="80" w:line="307" w:lineRule="auto"/>
        <w:jc w:val="both"/>
      </w:pPr>
      <w:r>
        <w:rPr>
          <w:rFonts w:ascii="Carlito" w:hAnsi="Carlito" w:cs="Carlito"/>
          <w:b w:val="0"/>
          <w:i w:val="0"/>
          <w:caps w:val="0"/>
          <w:color w:val="2A2E33"/>
          <w:sz w:val="20"/>
        </w:rPr>
        <w:t>Full reports of original empirical research, typically 3,000–6,000 words, following the standard IMRaD structure.</w:t>
      </w:r>
    </w:p>
    <w:p>
      <w:pPr>
        <w:spacing w:before="160" w:after="40"/>
      </w:pPr>
      <w:r>
        <w:rPr>
          <w:rFonts w:ascii="Carlito" w:hAnsi="Carlito" w:cs="Carlito"/>
          <w:b/>
          <w:i w:val="0"/>
          <w:caps/>
          <w:color w:val="1F3A5F"/>
          <w:sz w:val="21"/>
          <w:spacing w:val="12"/>
        </w:rPr>
        <w:t>Action Research</w:t>
      </w:r>
    </w:p>
    <w:p>
      <w:pPr>
        <w:spacing w:before="0" w:after="80" w:line="307" w:lineRule="auto"/>
        <w:jc w:val="both"/>
      </w:pPr>
      <w:r>
        <w:rPr>
          <w:rFonts w:ascii="Carlito" w:hAnsi="Carlito" w:cs="Carlito"/>
          <w:b w:val="0"/>
          <w:i w:val="0"/>
          <w:caps w:val="0"/>
          <w:color w:val="2A2E33"/>
          <w:sz w:val="20"/>
        </w:rPr>
        <w:t>Practitioner-led studies that investigate and improve real classroom, school, or community practice through cycles of action and reflection.</w:t>
      </w:r>
    </w:p>
    <w:p>
      <w:pPr>
        <w:spacing w:before="160" w:after="40"/>
      </w:pPr>
      <w:r>
        <w:rPr>
          <w:rFonts w:ascii="Carlito" w:hAnsi="Carlito" w:cs="Carlito"/>
          <w:b/>
          <w:i w:val="0"/>
          <w:caps/>
          <w:color w:val="1F3A5F"/>
          <w:sz w:val="21"/>
          <w:spacing w:val="12"/>
        </w:rPr>
        <w:t>Case Studies</w:t>
      </w:r>
    </w:p>
    <w:p>
      <w:pPr>
        <w:spacing w:before="0" w:after="80" w:line="307" w:lineRule="auto"/>
        <w:jc w:val="both"/>
      </w:pPr>
      <w:r>
        <w:rPr>
          <w:rFonts w:ascii="Carlito" w:hAnsi="Carlito" w:cs="Carlito"/>
          <w:b w:val="0"/>
          <w:i w:val="0"/>
          <w:caps w:val="0"/>
          <w:color w:val="2A2E33"/>
          <w:sz w:val="20"/>
        </w:rPr>
        <w:t>In-depth examinations of a single case, program, or context, offering transferable insight.</w:t>
      </w:r>
    </w:p>
    <w:p>
      <w:pPr>
        <w:spacing w:before="160" w:after="40"/>
      </w:pPr>
      <w:r>
        <w:rPr>
          <w:rFonts w:ascii="Carlito" w:hAnsi="Carlito" w:cs="Carlito"/>
          <w:b/>
          <w:i w:val="0"/>
          <w:caps/>
          <w:color w:val="1F3A5F"/>
          <w:sz w:val="21"/>
          <w:spacing w:val="12"/>
        </w:rPr>
        <w:t>Literature Reviews</w:t>
      </w:r>
    </w:p>
    <w:p>
      <w:pPr>
        <w:spacing w:before="0" w:after="80" w:line="307" w:lineRule="auto"/>
        <w:jc w:val="both"/>
      </w:pPr>
      <w:r>
        <w:rPr>
          <w:rFonts w:ascii="Carlito" w:hAnsi="Carlito" w:cs="Carlito"/>
          <w:b w:val="0"/>
          <w:i w:val="0"/>
          <w:caps w:val="0"/>
          <w:color w:val="2A2E33"/>
          <w:sz w:val="20"/>
        </w:rPr>
        <w:t>Critical syntheses of existing scholarship on a defined topic, identifying gaps and directions for future work.</w:t>
      </w:r>
    </w:p>
    <w:p>
      <w:pPr>
        <w:spacing w:before="160" w:after="40"/>
      </w:pPr>
      <w:r>
        <w:rPr>
          <w:rFonts w:ascii="Carlito" w:hAnsi="Carlito" w:cs="Carlito"/>
          <w:b/>
          <w:i w:val="0"/>
          <w:caps/>
          <w:color w:val="1F3A5F"/>
          <w:sz w:val="21"/>
          <w:spacing w:val="12"/>
        </w:rPr>
        <w:t>Innovation Reports</w:t>
      </w:r>
    </w:p>
    <w:p>
      <w:pPr>
        <w:spacing w:before="0" w:after="80" w:line="307" w:lineRule="auto"/>
        <w:jc w:val="both"/>
      </w:pPr>
      <w:r>
        <w:rPr>
          <w:rFonts w:ascii="Carlito" w:hAnsi="Carlito" w:cs="Carlito"/>
          <w:b w:val="0"/>
          <w:i w:val="0"/>
          <w:caps w:val="0"/>
          <w:color w:val="2A2E33"/>
          <w:sz w:val="20"/>
        </w:rPr>
        <w:t>Descriptions and evaluations of a novel tool, method, product, or intervention, with evidence of its development and impact.</w:t>
      </w:r>
    </w:p>
    <w:p>
      <w:pPr>
        <w:spacing w:before="160" w:after="40"/>
      </w:pPr>
      <w:r>
        <w:rPr>
          <w:rFonts w:ascii="Carlito" w:hAnsi="Carlito" w:cs="Carlito"/>
          <w:b/>
          <w:i w:val="0"/>
          <w:caps/>
          <w:color w:val="1F3A5F"/>
          <w:sz w:val="21"/>
          <w:spacing w:val="12"/>
        </w:rPr>
        <w:t>Perspective Articles</w:t>
      </w:r>
    </w:p>
    <w:p>
      <w:pPr>
        <w:spacing w:before="0" w:after="80" w:line="307" w:lineRule="auto"/>
        <w:jc w:val="both"/>
      </w:pPr>
      <w:r>
        <w:rPr>
          <w:rFonts w:ascii="Carlito" w:hAnsi="Carlito" w:cs="Carlito"/>
          <w:b w:val="0"/>
          <w:i w:val="0"/>
          <w:caps w:val="0"/>
          <w:color w:val="2A2E33"/>
          <w:sz w:val="20"/>
        </w:rPr>
        <w:t>Concise evidence-informed opinion pieces on current issues, debates, or emerging directions in a field. Typically 1,500–2,500 words.</w:t>
      </w:r>
    </w:p>
    <w:p>
      <w:pPr>
        <w:spacing w:before="160" w:after="40"/>
      </w:pPr>
      <w:r>
        <w:rPr>
          <w:rFonts w:ascii="Carlito" w:hAnsi="Carlito" w:cs="Carlito"/>
          <w:b/>
          <w:i w:val="0"/>
          <w:caps/>
          <w:color w:val="1F3A5F"/>
          <w:sz w:val="21"/>
          <w:spacing w:val="12"/>
        </w:rPr>
        <w:t>Brief Reports</w:t>
      </w:r>
    </w:p>
    <w:p>
      <w:pPr>
        <w:spacing w:before="0" w:after="80" w:line="307" w:lineRule="auto"/>
        <w:jc w:val="both"/>
      </w:pPr>
      <w:r>
        <w:rPr>
          <w:rFonts w:ascii="Carlito" w:hAnsi="Carlito" w:cs="Carlito"/>
          <w:b w:val="0"/>
          <w:i w:val="0"/>
          <w:caps w:val="0"/>
          <w:color w:val="2A2E33"/>
          <w:sz w:val="20"/>
        </w:rPr>
        <w:t>Short accounts of preliminary findings, small-scale studies, or focused investigations that do not warrant a full research article. Typically 1,000–2,000 words.</w:t>
      </w:r>
    </w:p>
    <w:p>
      <w:pPr>
        <w:spacing w:before="240" w:after="80"/>
        <w:pBdr>
          <w:bottom w:val="single" w:sz="6" w:space="6" w:color="D8C9A0"/>
        </w:pBdr>
      </w:pPr>
      <w:r>
        <w:rPr>
          <w:rFonts w:ascii="Lora" w:hAnsi="Lora" w:cs="Lora"/>
          <w:b/>
          <w:i w:val="0"/>
          <w:caps w:val="0"/>
          <w:color w:val="1F3A5F"/>
          <w:sz w:val="29"/>
        </w:rPr>
        <w:t>Eligibility</w:t>
      </w:r>
    </w:p>
    <w:p>
      <w:pPr>
        <w:spacing w:before="0" w:after="120" w:line="307" w:lineRule="auto"/>
        <w:jc w:val="both"/>
      </w:pPr>
      <w:r>
        <w:rPr>
          <w:rFonts w:ascii="Carlito" w:hAnsi="Carlito" w:cs="Carlito"/>
          <w:b w:val="0"/>
          <w:i w:val="0"/>
          <w:caps w:val="0"/>
          <w:color w:val="2A2E33"/>
          <w:sz w:val="20"/>
        </w:rPr>
        <w:t>Submissions are welcome from:</w:t>
      </w:r>
    </w:p>
    <w:p>
      <w:pPr>
        <w:pStyle w:val="ListBullet"/>
        <w:spacing w:before="0" w:after="60" w:line="300" w:lineRule="auto"/>
        <w:ind w:left="454"/>
      </w:pPr>
      <w:r>
        <w:rPr>
          <w:rFonts w:ascii="Carlito" w:hAnsi="Carlito" w:cs="Carlito"/>
          <w:b w:val="0"/>
          <w:i w:val="0"/>
          <w:caps w:val="0"/>
          <w:color w:val="2A2E33"/>
          <w:sz w:val="20"/>
        </w:rPr>
        <w:t>Senior High School and Junior High School students, submitting individual or group research under the guidance of a mentor.</w:t>
      </w:r>
    </w:p>
    <w:p>
      <w:pPr>
        <w:pStyle w:val="ListBullet"/>
        <w:spacing w:before="0" w:after="60" w:line="300" w:lineRule="auto"/>
        <w:ind w:left="454"/>
      </w:pPr>
      <w:r>
        <w:rPr>
          <w:rFonts w:ascii="Carlito" w:hAnsi="Carlito" w:cs="Carlito"/>
          <w:b w:val="0"/>
          <w:i w:val="0"/>
          <w:caps w:val="0"/>
          <w:color w:val="2A2E33"/>
          <w:sz w:val="20"/>
        </w:rPr>
        <w:t>Teachers and school personnel, submitting action research, best practices, innovations, and professional studies.</w:t>
      </w:r>
    </w:p>
    <w:p>
      <w:pPr>
        <w:pStyle w:val="ListBullet"/>
        <w:spacing w:before="0" w:after="60" w:line="300" w:lineRule="auto"/>
        <w:ind w:left="454"/>
      </w:pPr>
      <w:r>
        <w:rPr>
          <w:rFonts w:ascii="Carlito" w:hAnsi="Carlito" w:cs="Carlito"/>
          <w:b w:val="0"/>
          <w:i w:val="0"/>
          <w:caps w:val="0"/>
          <w:color w:val="2A2E33"/>
          <w:sz w:val="20"/>
        </w:rPr>
        <w:t>Researchers, practitioners, and institutions, submitting scholarly research, case studies, and interdisciplinary work.</w:t>
      </w:r>
    </w:p>
    <w:p>
      <w:pPr>
        <w:pStyle w:val="ListBullet"/>
        <w:spacing w:before="0" w:after="60" w:line="300" w:lineRule="auto"/>
        <w:ind w:left="454"/>
      </w:pPr>
      <w:r>
        <w:rPr>
          <w:rFonts w:ascii="Carlito" w:hAnsi="Carlito" w:cs="Carlito"/>
          <w:b w:val="0"/>
          <w:i w:val="0"/>
          <w:caps w:val="0"/>
          <w:color w:val="2A2E33"/>
          <w:sz w:val="20"/>
        </w:rPr>
        <w:t>Community partners and organizations, submitting studies and initiatives that create impact in society.</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NOTE</w:t>
            </w:r>
            <w:r>
              <w:rPr>
                <w:rFonts w:ascii="Carlito" w:hAnsi="Carlito" w:cs="Carlito"/>
                <w:b/>
                <w:i w:val="0"/>
                <w:caps w:val="0"/>
                <w:color w:val="1F3A5F"/>
                <w:sz w:val="19"/>
              </w:rPr>
              <w:t xml:space="preserve">   Student submissions</w:t>
            </w:r>
          </w:p>
          <w:p>
            <w:pPr>
              <w:spacing w:before="0" w:after="80" w:line="300" w:lineRule="auto"/>
            </w:pPr>
            <w:r>
              <w:rPr>
                <w:rFonts w:ascii="Carlito" w:hAnsi="Carlito" w:cs="Carlito"/>
                <w:b w:val="0"/>
                <w:i w:val="0"/>
                <w:caps w:val="0"/>
                <w:color w:val="2A2E33"/>
                <w:sz w:val="19"/>
              </w:rPr>
              <w:t>All student-authored manuscripts must identify a faculty mentor or research adviser, who shares responsibility for the integrity and ethical conduct of the work.</w:t>
            </w:r>
          </w:p>
        </w:tc>
      </w:tr>
    </w:tbl>
    <w:p/>
    <w:p>
      <w:pPr>
        <w:spacing w:before="0" w:after="40"/>
      </w:pPr>
    </w:p>
    <w:p>
      <w:r>
        <w:br w:type="page"/>
      </w:r>
    </w:p>
    <w:p>
      <w:pPr>
        <w:spacing w:before="40" w:after="20"/>
      </w:pPr>
      <w:r>
        <w:rPr>
          <w:rFonts w:ascii="Carlito" w:hAnsi="Carlito" w:cs="Carlito"/>
          <w:b/>
          <w:i w:val="0"/>
          <w:caps w:val="0"/>
          <w:color w:val="B7943F"/>
          <w:sz w:val="16"/>
          <w:spacing w:val="40"/>
        </w:rPr>
        <w:t>SECTION 3</w:t>
      </w:r>
    </w:p>
    <w:p>
      <w:pPr>
        <w:spacing w:before="240" w:after="80"/>
        <w:pBdr>
          <w:bottom w:val="single" w:sz="6" w:space="6" w:color="D8C9A0"/>
        </w:pBdr>
      </w:pPr>
      <w:r>
        <w:rPr>
          <w:rFonts w:ascii="Lora" w:hAnsi="Lora" w:cs="Lora"/>
          <w:b/>
          <w:i w:val="0"/>
          <w:caps w:val="0"/>
          <w:color w:val="1F3A5F"/>
          <w:sz w:val="29"/>
        </w:rPr>
        <w:t>Editorial Policies</w:t>
      </w:r>
    </w:p>
    <w:p>
      <w:pPr>
        <w:spacing w:before="0" w:after="120" w:line="307" w:lineRule="auto"/>
        <w:jc w:val="both"/>
      </w:pPr>
      <w:r>
        <w:rPr>
          <w:rFonts w:ascii="Carlito" w:hAnsi="Carlito" w:cs="Carlito"/>
          <w:b w:val="0"/>
          <w:i w:val="0"/>
          <w:caps w:val="0"/>
          <w:color w:val="2A2E33"/>
          <w:sz w:val="20"/>
        </w:rPr>
        <w:t>LIRJ is committed to integrity in method and reporting, fairness in review, transparency in editorial decisions, and respect for the intellectual ownership of every contributor.</w:t>
      </w:r>
    </w:p>
    <w:p>
      <w:pPr>
        <w:spacing w:before="160" w:after="40"/>
      </w:pPr>
      <w:r>
        <w:rPr>
          <w:rFonts w:ascii="Carlito" w:hAnsi="Carlito" w:cs="Carlito"/>
          <w:b/>
          <w:i w:val="0"/>
          <w:caps/>
          <w:color w:val="1F3A5F"/>
          <w:sz w:val="21"/>
          <w:spacing w:val="12"/>
        </w:rPr>
        <w:t>Double-Blind Peer Review</w:t>
      </w:r>
    </w:p>
    <w:p>
      <w:pPr>
        <w:spacing w:before="0" w:after="120" w:line="307" w:lineRule="auto"/>
        <w:jc w:val="both"/>
      </w:pPr>
      <w:r>
        <w:rPr>
          <w:rFonts w:ascii="Carlito" w:hAnsi="Carlito" w:cs="Carlito"/>
          <w:b w:val="0"/>
          <w:i w:val="0"/>
          <w:caps w:val="0"/>
          <w:color w:val="2A2E33"/>
          <w:sz w:val="20"/>
        </w:rPr>
        <w:t>All research undergoes double-blind peer review: the identities of authors and reviewers are kept confidential from one another. Authors must prepare a fully anonymized manuscript in addition to a separate title page.</w:t>
      </w:r>
    </w:p>
    <w:p>
      <w:pPr>
        <w:spacing w:before="160" w:after="40"/>
      </w:pPr>
      <w:r>
        <w:rPr>
          <w:rFonts w:ascii="Carlito" w:hAnsi="Carlito" w:cs="Carlito"/>
          <w:b/>
          <w:i w:val="0"/>
          <w:caps/>
          <w:color w:val="1F3A5F"/>
          <w:sz w:val="21"/>
          <w:spacing w:val="12"/>
        </w:rPr>
        <w:t>Editorial Independence</w:t>
      </w:r>
    </w:p>
    <w:p>
      <w:pPr>
        <w:spacing w:before="0" w:after="120" w:line="307" w:lineRule="auto"/>
        <w:jc w:val="both"/>
      </w:pPr>
      <w:r>
        <w:rPr>
          <w:rFonts w:ascii="Carlito" w:hAnsi="Carlito" w:cs="Carlito"/>
          <w:b w:val="0"/>
          <w:i w:val="0"/>
          <w:caps w:val="0"/>
          <w:color w:val="2A2E33"/>
          <w:sz w:val="20"/>
        </w:rPr>
        <w:t>Editorial decisions are based solely on scholarly merit and fit with the journal's scope, free from commercial or personal influence.</w:t>
      </w:r>
    </w:p>
    <w:p>
      <w:pPr>
        <w:spacing w:before="160" w:after="40"/>
      </w:pPr>
      <w:r>
        <w:rPr>
          <w:rFonts w:ascii="Carlito" w:hAnsi="Carlito" w:cs="Carlito"/>
          <w:b/>
          <w:i w:val="0"/>
          <w:caps/>
          <w:color w:val="1F3A5F"/>
          <w:sz w:val="21"/>
          <w:spacing w:val="12"/>
        </w:rPr>
        <w:t>Research Integrity</w:t>
      </w:r>
    </w:p>
    <w:p>
      <w:pPr>
        <w:spacing w:before="0" w:after="120" w:line="307" w:lineRule="auto"/>
        <w:jc w:val="both"/>
      </w:pPr>
      <w:r>
        <w:rPr>
          <w:rFonts w:ascii="Carlito" w:hAnsi="Carlito" w:cs="Carlito"/>
          <w:b w:val="0"/>
          <w:i w:val="0"/>
          <w:caps w:val="0"/>
          <w:color w:val="2A2E33"/>
          <w:sz w:val="20"/>
        </w:rPr>
        <w:t>LIRJ expects all authors to uphold the highest standards of honesty, transparency, reproducibility, and ethical scholarship throughout the research and publication process. Any concerns about research integrity may be raised confidentially with the editorial office.</w:t>
      </w:r>
    </w:p>
    <w:p>
      <w:pPr>
        <w:spacing w:before="240" w:after="80"/>
        <w:pBdr>
          <w:bottom w:val="single" w:sz="6" w:space="6" w:color="D8C9A0"/>
        </w:pBdr>
      </w:pPr>
      <w:r>
        <w:rPr>
          <w:rFonts w:ascii="Lora" w:hAnsi="Lora" w:cs="Lora"/>
          <w:b/>
          <w:i w:val="0"/>
          <w:caps w:val="0"/>
          <w:color w:val="1F3A5F"/>
          <w:sz w:val="29"/>
        </w:rPr>
        <w:t>Publication Ethics</w:t>
      </w:r>
    </w:p>
    <w:p>
      <w:pPr>
        <w:spacing w:before="0" w:after="120" w:line="307" w:lineRule="auto"/>
        <w:jc w:val="both"/>
      </w:pPr>
      <w:r>
        <w:rPr>
          <w:rFonts w:ascii="Carlito" w:hAnsi="Carlito" w:cs="Carlito"/>
          <w:b w:val="0"/>
          <w:i w:val="0"/>
          <w:caps w:val="0"/>
          <w:color w:val="2A2E33"/>
          <w:sz w:val="20"/>
        </w:rPr>
        <w:t>The following standards apply to every submission:</w:t>
      </w:r>
    </w:p>
    <w:p>
      <w:pPr>
        <w:pStyle w:val="ListBullet"/>
        <w:spacing w:before="0" w:after="60" w:line="300" w:lineRule="auto"/>
        <w:ind w:left="454"/>
      </w:pPr>
      <w:r>
        <w:rPr>
          <w:rFonts w:ascii="Carlito" w:hAnsi="Carlito" w:cs="Carlito"/>
          <w:b w:val="0"/>
          <w:i w:val="0"/>
          <w:caps w:val="0"/>
          <w:color w:val="2A2E33"/>
          <w:sz w:val="20"/>
        </w:rPr>
        <w:t>Originality. Manuscripts must be original, unpublished, and not under consideration elsewhere. All sources must be properly cited.</w:t>
      </w:r>
    </w:p>
    <w:p>
      <w:pPr>
        <w:pStyle w:val="ListBullet"/>
        <w:spacing w:before="0" w:after="60" w:line="300" w:lineRule="auto"/>
        <w:ind w:left="454"/>
      </w:pPr>
      <w:r>
        <w:rPr>
          <w:rFonts w:ascii="Carlito" w:hAnsi="Carlito" w:cs="Carlito"/>
          <w:b w:val="0"/>
          <w:i w:val="0"/>
          <w:caps w:val="0"/>
          <w:color w:val="2A2E33"/>
          <w:sz w:val="20"/>
        </w:rPr>
        <w:t>No plagiarism or fabrication. Plagiarism, data fabrication, data falsification, and misrepresentation are grounds for immediate rejection.</w:t>
      </w:r>
    </w:p>
    <w:p>
      <w:pPr>
        <w:pStyle w:val="ListBullet"/>
        <w:spacing w:before="0" w:after="60" w:line="300" w:lineRule="auto"/>
        <w:ind w:left="454"/>
      </w:pPr>
      <w:r>
        <w:rPr>
          <w:rFonts w:ascii="Carlito" w:hAnsi="Carlito" w:cs="Carlito"/>
          <w:b w:val="0"/>
          <w:i w:val="0"/>
          <w:caps w:val="0"/>
          <w:color w:val="2A2E33"/>
          <w:sz w:val="20"/>
        </w:rPr>
        <w:t>Authorship. All listed authors must have contributed substantially and must approve the final submission.</w:t>
      </w:r>
    </w:p>
    <w:p>
      <w:pPr>
        <w:pStyle w:val="ListBullet"/>
        <w:spacing w:before="0" w:after="60" w:line="300" w:lineRule="auto"/>
        <w:ind w:left="454"/>
      </w:pPr>
      <w:r>
        <w:rPr>
          <w:rFonts w:ascii="Carlito" w:hAnsi="Carlito" w:cs="Carlito"/>
          <w:b w:val="0"/>
          <w:i w:val="0"/>
          <w:caps w:val="0"/>
          <w:color w:val="2A2E33"/>
          <w:sz w:val="20"/>
        </w:rPr>
        <w:t>Human participants. Studies involving participants must reflect informed consent, the protection of minors, and the ethical treatment of data.</w:t>
      </w:r>
    </w:p>
    <w:p>
      <w:pPr>
        <w:pStyle w:val="ListBullet"/>
        <w:spacing w:before="0" w:after="60" w:line="300" w:lineRule="auto"/>
        <w:ind w:left="454"/>
      </w:pPr>
      <w:r>
        <w:rPr>
          <w:rFonts w:ascii="Carlito" w:hAnsi="Carlito" w:cs="Carlito"/>
          <w:b w:val="0"/>
          <w:i w:val="0"/>
          <w:caps w:val="0"/>
          <w:color w:val="2A2E33"/>
          <w:sz w:val="20"/>
        </w:rPr>
        <w:t>Conflicts of interest. Any financial or personal relationship that could be seen to influence the work must be disclosed.</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ETHICS</w:t>
            </w:r>
            <w:r>
              <w:rPr>
                <w:rFonts w:ascii="Carlito" w:hAnsi="Carlito" w:cs="Carlito"/>
                <w:b/>
                <w:i w:val="0"/>
                <w:caps w:val="0"/>
                <w:color w:val="1F3A5F"/>
                <w:sz w:val="19"/>
              </w:rPr>
              <w:t xml:space="preserve">   Similarity screening</w:t>
            </w:r>
          </w:p>
          <w:p>
            <w:pPr>
              <w:spacing w:before="0" w:after="80" w:line="300" w:lineRule="auto"/>
            </w:pPr>
            <w:r>
              <w:rPr>
                <w:rFonts w:ascii="Carlito" w:hAnsi="Carlito" w:cs="Carlito"/>
                <w:b w:val="0"/>
                <w:i w:val="0"/>
                <w:caps w:val="0"/>
                <w:color w:val="2A2E33"/>
                <w:sz w:val="19"/>
              </w:rPr>
              <w:t>All manuscripts are screened for textual similarity before review. Submissions exceeding the journal's similarity threshold will be returned for revision.</w:t>
            </w:r>
          </w:p>
        </w:tc>
      </w:tr>
    </w:tbl>
    <w:p/>
    <w:p>
      <w:pPr>
        <w:spacing w:before="0" w:after="40"/>
      </w:pPr>
    </w:p>
    <w:p>
      <w:r>
        <w:br w:type="page"/>
      </w:r>
    </w:p>
    <w:p>
      <w:pPr>
        <w:spacing w:before="40" w:after="20"/>
      </w:pPr>
      <w:r>
        <w:rPr>
          <w:rFonts w:ascii="Carlito" w:hAnsi="Carlito" w:cs="Carlito"/>
          <w:b/>
          <w:i w:val="0"/>
          <w:caps w:val="0"/>
          <w:color w:val="B7943F"/>
          <w:sz w:val="16"/>
          <w:spacing w:val="40"/>
        </w:rPr>
        <w:t>SECTION 3 (CONTINUED)</w:t>
      </w:r>
    </w:p>
    <w:p>
      <w:pPr>
        <w:spacing w:before="240" w:after="80"/>
        <w:pBdr>
          <w:bottom w:val="single" w:sz="6" w:space="6" w:color="D8C9A0"/>
        </w:pBdr>
      </w:pPr>
      <w:r>
        <w:rPr>
          <w:rFonts w:ascii="Lora" w:hAnsi="Lora" w:cs="Lora"/>
          <w:b/>
          <w:i w:val="0"/>
          <w:caps w:val="0"/>
          <w:color w:val="1F3A5F"/>
          <w:sz w:val="29"/>
        </w:rPr>
        <w:t>Artificial Intelligence (AI) Policy</w:t>
      </w:r>
    </w:p>
    <w:p>
      <w:pPr>
        <w:spacing w:before="0" w:after="120" w:line="307" w:lineRule="auto"/>
        <w:jc w:val="both"/>
      </w:pPr>
      <w:r>
        <w:rPr>
          <w:rFonts w:ascii="Carlito" w:hAnsi="Carlito" w:cs="Carlito"/>
          <w:b w:val="0"/>
          <w:i w:val="0"/>
          <w:caps w:val="0"/>
          <w:color w:val="2A2E33"/>
          <w:sz w:val="20"/>
        </w:rPr>
        <w:t>LIRJ recognizes that authors may use AI tools while preparing a manuscript. The journal permits such use only under conditions of full transparency and human accountability.</w:t>
      </w:r>
    </w:p>
    <w:p>
      <w:pPr>
        <w:spacing w:before="160" w:after="40"/>
      </w:pPr>
      <w:r>
        <w:rPr>
          <w:rFonts w:ascii="Carlito" w:hAnsi="Carlito" w:cs="Carlito"/>
          <w:b/>
          <w:i w:val="0"/>
          <w:caps/>
          <w:color w:val="1F3A5F"/>
          <w:sz w:val="21"/>
          <w:spacing w:val="12"/>
        </w:rPr>
        <w:t>What is permitted</w:t>
      </w:r>
    </w:p>
    <w:p>
      <w:pPr>
        <w:pStyle w:val="ListBullet"/>
        <w:spacing w:before="0" w:after="60" w:line="300" w:lineRule="auto"/>
        <w:ind w:left="454"/>
      </w:pPr>
      <w:r>
        <w:rPr>
          <w:rFonts w:ascii="Carlito" w:hAnsi="Carlito" w:cs="Carlito"/>
          <w:b w:val="0"/>
          <w:i w:val="0"/>
          <w:caps w:val="0"/>
          <w:color w:val="2A2E33"/>
          <w:sz w:val="20"/>
        </w:rPr>
        <w:t>Language assistance — grammar, spelling, phrasing, and readability improvements.</w:t>
      </w:r>
    </w:p>
    <w:p>
      <w:pPr>
        <w:pStyle w:val="ListBullet"/>
        <w:spacing w:before="0" w:after="60" w:line="300" w:lineRule="auto"/>
        <w:ind w:left="454"/>
      </w:pPr>
      <w:r>
        <w:rPr>
          <w:rFonts w:ascii="Carlito" w:hAnsi="Carlito" w:cs="Carlito"/>
          <w:b w:val="0"/>
          <w:i w:val="0"/>
          <w:caps w:val="0"/>
          <w:color w:val="2A2E33"/>
          <w:sz w:val="20"/>
        </w:rPr>
        <w:t>Formatting and reference-management support.</w:t>
      </w:r>
    </w:p>
    <w:p>
      <w:pPr>
        <w:pStyle w:val="ListBullet"/>
        <w:spacing w:before="0" w:after="60" w:line="300" w:lineRule="auto"/>
        <w:ind w:left="454"/>
      </w:pPr>
      <w:r>
        <w:rPr>
          <w:rFonts w:ascii="Carlito" w:hAnsi="Carlito" w:cs="Carlito"/>
          <w:b w:val="0"/>
          <w:i w:val="0"/>
          <w:caps w:val="0"/>
          <w:color w:val="2A2E33"/>
          <w:sz w:val="20"/>
        </w:rPr>
        <w:t>Non-substantive assistance that does not generate original scholarly content, data, or analysis.</w:t>
      </w:r>
    </w:p>
    <w:p>
      <w:pPr>
        <w:spacing w:before="160" w:after="40"/>
      </w:pPr>
      <w:r>
        <w:rPr>
          <w:rFonts w:ascii="Carlito" w:hAnsi="Carlito" w:cs="Carlito"/>
          <w:b/>
          <w:i w:val="0"/>
          <w:caps/>
          <w:color w:val="1F3A5F"/>
          <w:sz w:val="21"/>
          <w:spacing w:val="12"/>
        </w:rPr>
        <w:t>What must be disclosed</w:t>
      </w:r>
    </w:p>
    <w:p>
      <w:pPr>
        <w:spacing w:before="0" w:after="120" w:line="307" w:lineRule="auto"/>
        <w:jc w:val="both"/>
      </w:pPr>
      <w:r>
        <w:rPr>
          <w:rFonts w:ascii="Carlito" w:hAnsi="Carlito" w:cs="Carlito"/>
          <w:b w:val="0"/>
          <w:i w:val="0"/>
          <w:caps w:val="0"/>
          <w:color w:val="2A2E33"/>
          <w:sz w:val="20"/>
        </w:rPr>
        <w:t>Any use of AI tools beyond basic language editing must be disclosed in the AI Disclosure Statement of the manuscript, naming the tool and describing how it was used.</w:t>
      </w:r>
    </w:p>
    <w:p>
      <w:pPr>
        <w:spacing w:before="160" w:after="40"/>
      </w:pPr>
      <w:r>
        <w:rPr>
          <w:rFonts w:ascii="Carlito" w:hAnsi="Carlito" w:cs="Carlito"/>
          <w:b/>
          <w:i w:val="0"/>
          <w:caps/>
          <w:color w:val="1F3A5F"/>
          <w:sz w:val="21"/>
          <w:spacing w:val="12"/>
        </w:rPr>
        <w:t>What is not permitted</w:t>
      </w:r>
    </w:p>
    <w:p>
      <w:pPr>
        <w:pStyle w:val="ListBullet"/>
        <w:spacing w:before="0" w:after="60" w:line="300" w:lineRule="auto"/>
        <w:ind w:left="454"/>
      </w:pPr>
      <w:r>
        <w:rPr>
          <w:rFonts w:ascii="Carlito" w:hAnsi="Carlito" w:cs="Carlito"/>
          <w:b w:val="0"/>
          <w:i w:val="0"/>
          <w:caps w:val="0"/>
          <w:color w:val="2A2E33"/>
          <w:sz w:val="20"/>
        </w:rPr>
        <w:t>Listing an AI system as an author. AI tools cannot take responsibility for the work.</w:t>
      </w:r>
    </w:p>
    <w:p>
      <w:pPr>
        <w:pStyle w:val="ListBullet"/>
        <w:spacing w:before="0" w:after="60" w:line="300" w:lineRule="auto"/>
        <w:ind w:left="454"/>
      </w:pPr>
      <w:r>
        <w:rPr>
          <w:rFonts w:ascii="Carlito" w:hAnsi="Carlito" w:cs="Carlito"/>
          <w:b w:val="0"/>
          <w:i w:val="0"/>
          <w:caps w:val="0"/>
          <w:color w:val="2A2E33"/>
          <w:sz w:val="20"/>
        </w:rPr>
        <w:t>Presenting AI-generated text, data, or images as original human work.</w:t>
      </w:r>
    </w:p>
    <w:p>
      <w:pPr>
        <w:pStyle w:val="ListBullet"/>
        <w:spacing w:before="0" w:after="60" w:line="300" w:lineRule="auto"/>
        <w:ind w:left="454"/>
      </w:pPr>
      <w:r>
        <w:rPr>
          <w:rFonts w:ascii="Carlito" w:hAnsi="Carlito" w:cs="Carlito"/>
          <w:b w:val="0"/>
          <w:i w:val="0"/>
          <w:caps w:val="0"/>
          <w:color w:val="2A2E33"/>
          <w:sz w:val="20"/>
        </w:rPr>
        <w:t>Using AI in any way that compromises research integrity or participant privacy.</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AI POLICY</w:t>
            </w:r>
            <w:r>
              <w:rPr>
                <w:rFonts w:ascii="Carlito" w:hAnsi="Carlito" w:cs="Carlito"/>
                <w:b/>
                <w:i w:val="0"/>
                <w:caps w:val="0"/>
                <w:color w:val="1F3A5F"/>
                <w:sz w:val="19"/>
              </w:rPr>
              <w:t xml:space="preserve">   Authors remain fully responsible</w:t>
            </w:r>
          </w:p>
          <w:p>
            <w:pPr>
              <w:spacing w:before="0" w:after="80" w:line="300" w:lineRule="auto"/>
            </w:pPr>
            <w:r>
              <w:rPr>
                <w:rFonts w:ascii="Carlito" w:hAnsi="Carlito" w:cs="Carlito"/>
                <w:b w:val="0"/>
                <w:i w:val="0"/>
                <w:caps w:val="0"/>
                <w:color w:val="2A2E33"/>
                <w:sz w:val="19"/>
              </w:rPr>
              <w:t>Authors remain fully responsible for the factual accuracy, originality, integrity, appropriate citation, and ethical use of all AI-assisted content. The use of AI does not reduce or transfer this responsibility.</w:t>
            </w:r>
          </w:p>
        </w:tc>
      </w:tr>
    </w:tbl>
    <w:p/>
    <w:p>
      <w:pPr>
        <w:spacing w:before="0" w:after="40"/>
      </w:pPr>
    </w:p>
    <w:p>
      <w:r>
        <w:br w:type="page"/>
      </w:r>
    </w:p>
    <w:p>
      <w:pPr>
        <w:spacing w:before="40" w:after="20"/>
      </w:pPr>
      <w:r>
        <w:rPr>
          <w:rFonts w:ascii="Carlito" w:hAnsi="Carlito" w:cs="Carlito"/>
          <w:b/>
          <w:i w:val="0"/>
          <w:caps w:val="0"/>
          <w:color w:val="B7943F"/>
          <w:sz w:val="16"/>
          <w:spacing w:val="40"/>
        </w:rPr>
        <w:t>SECTION 4</w:t>
      </w:r>
    </w:p>
    <w:p>
      <w:pPr>
        <w:spacing w:before="240" w:after="80"/>
        <w:pBdr>
          <w:bottom w:val="single" w:sz="6" w:space="6" w:color="D8C9A0"/>
        </w:pBdr>
      </w:pPr>
      <w:r>
        <w:rPr>
          <w:rFonts w:ascii="Lora" w:hAnsi="Lora" w:cs="Lora"/>
          <w:b/>
          <w:i w:val="0"/>
          <w:caps w:val="0"/>
          <w:color w:val="1F3A5F"/>
          <w:sz w:val="29"/>
        </w:rPr>
        <w:t>Manuscript Preparation</w:t>
      </w:r>
    </w:p>
    <w:p>
      <w:pPr>
        <w:spacing w:before="0" w:after="120" w:line="307" w:lineRule="auto"/>
        <w:jc w:val="both"/>
      </w:pPr>
      <w:r>
        <w:rPr>
          <w:rFonts w:ascii="Carlito" w:hAnsi="Carlito" w:cs="Carlito"/>
          <w:b w:val="0"/>
          <w:i w:val="0"/>
          <w:caps w:val="0"/>
          <w:color w:val="2A2E33"/>
          <w:sz w:val="20"/>
        </w:rPr>
        <w:t>Prepare two files for submission: (1) a Title Page containing all author information, and (2) an anonymized Main Manuscript containing no information that could identify the authors.</w:t>
      </w:r>
    </w:p>
    <w:p>
      <w:pPr>
        <w:spacing w:before="160" w:after="40"/>
      </w:pPr>
      <w:r>
        <w:rPr>
          <w:rFonts w:ascii="Carlito" w:hAnsi="Carlito" w:cs="Carlito"/>
          <w:b/>
          <w:i w:val="0"/>
          <w:caps/>
          <w:color w:val="1F3A5F"/>
          <w:sz w:val="21"/>
          <w:spacing w:val="12"/>
        </w:rPr>
        <w:t>Required structure</w:t>
      </w:r>
    </w:p>
    <w:p>
      <w:pPr>
        <w:pStyle w:val="ListBullet"/>
        <w:spacing w:before="0" w:after="60" w:line="300" w:lineRule="auto"/>
        <w:ind w:left="454"/>
      </w:pPr>
      <w:r>
        <w:rPr>
          <w:rFonts w:ascii="Carlito" w:hAnsi="Carlito" w:cs="Carlito"/>
          <w:b w:val="0"/>
          <w:i w:val="0"/>
          <w:caps w:val="0"/>
          <w:color w:val="2A2E33"/>
          <w:sz w:val="20"/>
        </w:rPr>
        <w:t>Title and Abstract (150–250 words) with 4–6 keywords</w:t>
      </w:r>
    </w:p>
    <w:p>
      <w:pPr>
        <w:pStyle w:val="ListBullet"/>
        <w:spacing w:before="0" w:after="60" w:line="300" w:lineRule="auto"/>
        <w:ind w:left="454"/>
      </w:pPr>
      <w:r>
        <w:rPr>
          <w:rFonts w:ascii="Carlito" w:hAnsi="Carlito" w:cs="Carlito"/>
          <w:b w:val="0"/>
          <w:i w:val="0"/>
          <w:caps w:val="0"/>
          <w:color w:val="2A2E33"/>
          <w:sz w:val="20"/>
        </w:rPr>
        <w:t>Introduction — background, problem, objectives, and significance</w:t>
      </w:r>
    </w:p>
    <w:p>
      <w:pPr>
        <w:pStyle w:val="ListBullet"/>
        <w:spacing w:before="0" w:after="60" w:line="300" w:lineRule="auto"/>
        <w:ind w:left="454"/>
      </w:pPr>
      <w:r>
        <w:rPr>
          <w:rFonts w:ascii="Carlito" w:hAnsi="Carlito" w:cs="Carlito"/>
          <w:b w:val="0"/>
          <w:i w:val="0"/>
          <w:caps w:val="0"/>
          <w:color w:val="2A2E33"/>
          <w:sz w:val="20"/>
        </w:rPr>
        <w:t>Review of Literature — relevant prior work and the gap addressed</w:t>
      </w:r>
    </w:p>
    <w:p>
      <w:pPr>
        <w:pStyle w:val="ListBullet"/>
        <w:spacing w:before="0" w:after="60" w:line="300" w:lineRule="auto"/>
        <w:ind w:left="454"/>
      </w:pPr>
      <w:r>
        <w:rPr>
          <w:rFonts w:ascii="Carlito" w:hAnsi="Carlito" w:cs="Carlito"/>
          <w:b w:val="0"/>
          <w:i w:val="0"/>
          <w:caps w:val="0"/>
          <w:color w:val="2A2E33"/>
          <w:sz w:val="20"/>
        </w:rPr>
        <w:t>Methodology — design, participants, instruments, procedure, and analysis</w:t>
      </w:r>
    </w:p>
    <w:p>
      <w:pPr>
        <w:pStyle w:val="ListBullet"/>
        <w:spacing w:before="0" w:after="60" w:line="300" w:lineRule="auto"/>
        <w:ind w:left="454"/>
      </w:pPr>
      <w:r>
        <w:rPr>
          <w:rFonts w:ascii="Carlito" w:hAnsi="Carlito" w:cs="Carlito"/>
          <w:b w:val="0"/>
          <w:i w:val="0"/>
          <w:caps w:val="0"/>
          <w:color w:val="2A2E33"/>
          <w:sz w:val="20"/>
        </w:rPr>
        <w:t>Results — findings, supported by figures and tables</w:t>
      </w:r>
    </w:p>
    <w:p>
      <w:pPr>
        <w:pStyle w:val="ListBullet"/>
        <w:spacing w:before="0" w:after="60" w:line="300" w:lineRule="auto"/>
        <w:ind w:left="454"/>
      </w:pPr>
      <w:r>
        <w:rPr>
          <w:rFonts w:ascii="Carlito" w:hAnsi="Carlito" w:cs="Carlito"/>
          <w:b w:val="0"/>
          <w:i w:val="0"/>
          <w:caps w:val="0"/>
          <w:color w:val="2A2E33"/>
          <w:sz w:val="20"/>
        </w:rPr>
        <w:t>Discussion — interpretation, implications, and limitations</w:t>
      </w:r>
    </w:p>
    <w:p>
      <w:pPr>
        <w:pStyle w:val="ListBullet"/>
        <w:spacing w:before="0" w:after="60" w:line="300" w:lineRule="auto"/>
        <w:ind w:left="454"/>
      </w:pPr>
      <w:r>
        <w:rPr>
          <w:rFonts w:ascii="Carlito" w:hAnsi="Carlito" w:cs="Carlito"/>
          <w:b w:val="0"/>
          <w:i w:val="0"/>
          <w:caps w:val="0"/>
          <w:color w:val="2A2E33"/>
          <w:sz w:val="20"/>
        </w:rPr>
        <w:t>Conclusion — key takeaways and recommendations</w:t>
      </w:r>
    </w:p>
    <w:p>
      <w:pPr>
        <w:pStyle w:val="ListBullet"/>
        <w:spacing w:before="0" w:after="60" w:line="300" w:lineRule="auto"/>
        <w:ind w:left="454"/>
      </w:pPr>
      <w:r>
        <w:rPr>
          <w:rFonts w:ascii="Carlito" w:hAnsi="Carlito" w:cs="Carlito"/>
          <w:b w:val="0"/>
          <w:i w:val="0"/>
          <w:caps w:val="0"/>
          <w:color w:val="2A2E33"/>
          <w:sz w:val="20"/>
        </w:rPr>
        <w:t>Declarations — funding, conflict of interest, AI disclosure, acknowledgments</w:t>
      </w:r>
    </w:p>
    <w:p>
      <w:pPr>
        <w:pStyle w:val="ListBullet"/>
        <w:spacing w:before="0" w:after="60" w:line="300" w:lineRule="auto"/>
        <w:ind w:left="454"/>
      </w:pPr>
      <w:r>
        <w:rPr>
          <w:rFonts w:ascii="Carlito" w:hAnsi="Carlito" w:cs="Carlito"/>
          <w:b w:val="0"/>
          <w:i w:val="0"/>
          <w:caps w:val="0"/>
          <w:color w:val="2A2E33"/>
          <w:sz w:val="20"/>
        </w:rPr>
        <w:t>References — APA 7th edition</w:t>
      </w:r>
    </w:p>
    <w:p>
      <w:pPr>
        <w:spacing w:before="240" w:after="80"/>
        <w:pBdr>
          <w:bottom w:val="single" w:sz="6" w:space="6" w:color="D8C9A0"/>
        </w:pBdr>
      </w:pPr>
      <w:r>
        <w:rPr>
          <w:rFonts w:ascii="Lora" w:hAnsi="Lora" w:cs="Lora"/>
          <w:b/>
          <w:i w:val="0"/>
          <w:caps w:val="0"/>
          <w:color w:val="1F3A5F"/>
          <w:sz w:val="29"/>
        </w:rPr>
        <w:t>Manuscript Formatting</w:t>
      </w:r>
    </w:p>
    <w:tbl>
      <w:tblPr>
        <w:tblW w:type="auto" w:w="0"/>
        <w:jc w:val="center"/>
        <w:tblLook w:firstColumn="1" w:firstRow="1" w:lastColumn="0" w:lastRow="0" w:noHBand="0" w:noVBand="1" w:val="04A0"/>
      </w:tblPr>
      <w:tblGrid>
        <w:gridCol w:w="2154"/>
        <w:gridCol w:w="7483"/>
      </w:tblGrid>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File Format</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Microsoft Word (.docx), using the official journal template.</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Page Size</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A4, with margins of at least 2.5 cm on all sides.</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Body Font</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Times New Roman, 12 pt.</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Spacing</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Double-spaced body text; single-spaced tables, captions, and references.</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Line Numbers</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Continuous line numbers are recommended to aid review.</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Headings</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Numbered or clearly styled headings following the template hierarchy.</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Paragraph Indent</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First-line indent: 0.5 in (1.27 cm). No extra space between paragraphs.</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Page Numbers</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Bottom center, Arabic numerals (1, 2, 3...).</w:t>
            </w:r>
          </w:p>
        </w:tc>
      </w:tr>
      <w:tr>
        <w:tc>
          <w:tcPr>
            <w:tcW w:type="dxa" w:w="2154"/>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Length</w:t>
            </w:r>
          </w:p>
        </w:tc>
        <w:tc>
          <w:tcPr>
            <w:tcW w:type="dxa" w:w="748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Typically 3,000–6,000 words for research articles, excluding references.</w:t>
            </w:r>
          </w:p>
        </w:tc>
      </w:tr>
    </w:tbl>
    <w:p/>
    <w:p>
      <w:r>
        <w:br w:type="page"/>
      </w:r>
    </w:p>
    <w:p>
      <w:pPr>
        <w:spacing w:before="40" w:after="20"/>
      </w:pPr>
      <w:r>
        <w:rPr>
          <w:rFonts w:ascii="Carlito" w:hAnsi="Carlito" w:cs="Carlito"/>
          <w:b/>
          <w:i w:val="0"/>
          <w:caps w:val="0"/>
          <w:color w:val="B7943F"/>
          <w:sz w:val="16"/>
          <w:spacing w:val="40"/>
        </w:rPr>
        <w:t>SECTION 4 (CONTINUED)</w:t>
      </w:r>
    </w:p>
    <w:p>
      <w:pPr>
        <w:spacing w:before="240" w:after="80"/>
        <w:pBdr>
          <w:bottom w:val="single" w:sz="6" w:space="6" w:color="D8C9A0"/>
        </w:pBdr>
      </w:pPr>
      <w:r>
        <w:rPr>
          <w:rFonts w:ascii="Lora" w:hAnsi="Lora" w:cs="Lora"/>
          <w:b/>
          <w:i w:val="0"/>
          <w:caps w:val="0"/>
          <w:color w:val="1F3A5F"/>
          <w:sz w:val="29"/>
        </w:rPr>
        <w:t>Figures and Tables</w:t>
      </w:r>
    </w:p>
    <w:p>
      <w:pPr>
        <w:pStyle w:val="ListBullet"/>
        <w:spacing w:before="0" w:after="60" w:line="300" w:lineRule="auto"/>
        <w:ind w:left="454"/>
      </w:pPr>
      <w:r>
        <w:rPr>
          <w:rFonts w:ascii="Carlito" w:hAnsi="Carlito" w:cs="Carlito"/>
          <w:b w:val="0"/>
          <w:i w:val="0"/>
          <w:caps w:val="0"/>
          <w:color w:val="2A2E33"/>
          <w:sz w:val="20"/>
        </w:rPr>
        <w:t>Number figures and tables consecutively in order of mention (Figure 1, Table 1, etc.).</w:t>
      </w:r>
    </w:p>
    <w:p>
      <w:pPr>
        <w:pStyle w:val="ListBullet"/>
        <w:spacing w:before="0" w:after="60" w:line="300" w:lineRule="auto"/>
        <w:ind w:left="454"/>
      </w:pPr>
      <w:r>
        <w:rPr>
          <w:rFonts w:ascii="Carlito" w:hAnsi="Carlito" w:cs="Carlito"/>
          <w:b w:val="0"/>
          <w:i w:val="0"/>
          <w:caps w:val="0"/>
          <w:color w:val="2A2E33"/>
          <w:sz w:val="20"/>
        </w:rPr>
        <w:t>Give every figure and table a concise caption: above tables, below figures.</w:t>
      </w:r>
    </w:p>
    <w:p>
      <w:pPr>
        <w:pStyle w:val="ListBullet"/>
        <w:spacing w:before="0" w:after="60" w:line="300" w:lineRule="auto"/>
        <w:ind w:left="454"/>
      </w:pPr>
      <w:r>
        <w:rPr>
          <w:rFonts w:ascii="Carlito" w:hAnsi="Carlito" w:cs="Carlito"/>
          <w:b w:val="0"/>
          <w:i w:val="0"/>
          <w:caps w:val="0"/>
          <w:color w:val="2A2E33"/>
          <w:sz w:val="20"/>
        </w:rPr>
        <w:t>Ensure figures are high-resolution (at least 300 dpi) and legible when printed.</w:t>
      </w:r>
    </w:p>
    <w:p>
      <w:pPr>
        <w:pStyle w:val="ListBullet"/>
        <w:spacing w:before="0" w:after="60" w:line="300" w:lineRule="auto"/>
        <w:ind w:left="454"/>
      </w:pPr>
      <w:r>
        <w:rPr>
          <w:rFonts w:ascii="Carlito" w:hAnsi="Carlito" w:cs="Carlito"/>
          <w:b w:val="0"/>
          <w:i w:val="0"/>
          <w:caps w:val="0"/>
          <w:color w:val="2A2E33"/>
          <w:sz w:val="20"/>
        </w:rPr>
        <w:t>Cite the source of any figure or data not created by the authors, and obtain permission where required.</w:t>
      </w:r>
    </w:p>
    <w:p>
      <w:pPr>
        <w:pStyle w:val="ListBullet"/>
        <w:spacing w:before="0" w:after="60" w:line="300" w:lineRule="auto"/>
        <w:ind w:left="454"/>
      </w:pPr>
      <w:r>
        <w:rPr>
          <w:rFonts w:ascii="Carlito" w:hAnsi="Carlito" w:cs="Carlito"/>
          <w:b w:val="0"/>
          <w:i w:val="0"/>
          <w:caps w:val="0"/>
          <w:color w:val="2A2E33"/>
          <w:sz w:val="20"/>
        </w:rPr>
        <w:t>Refer to each figure and table explicitly in the text.</w:t>
      </w:r>
    </w:p>
    <w:p>
      <w:pPr>
        <w:spacing w:before="240" w:after="80"/>
        <w:pBdr>
          <w:bottom w:val="single" w:sz="6" w:space="6" w:color="D8C9A0"/>
        </w:pBdr>
      </w:pPr>
      <w:r>
        <w:rPr>
          <w:rFonts w:ascii="Lora" w:hAnsi="Lora" w:cs="Lora"/>
          <w:b/>
          <w:i w:val="0"/>
          <w:caps w:val="0"/>
          <w:color w:val="1F3A5F"/>
          <w:sz w:val="29"/>
        </w:rPr>
        <w:t>Reference Style (APA 7th Edition)</w:t>
      </w:r>
    </w:p>
    <w:p>
      <w:pPr>
        <w:spacing w:before="0" w:after="120" w:line="307" w:lineRule="auto"/>
        <w:jc w:val="both"/>
      </w:pPr>
      <w:r>
        <w:rPr>
          <w:rFonts w:ascii="Carlito" w:hAnsi="Carlito" w:cs="Carlito"/>
          <w:b w:val="0"/>
          <w:i w:val="0"/>
          <w:caps w:val="0"/>
          <w:color w:val="2A2E33"/>
          <w:sz w:val="20"/>
        </w:rPr>
        <w:t>All in-text citations and the reference list must follow APA 7th edition. Cite sources by author and year, and list every cited work alphabetically by author surname. References must include DOIs for all journal articles wherever available, formatted as hyperlinks (https://doi.org/...).</w:t>
      </w:r>
    </w:p>
    <w:p>
      <w:pPr>
        <w:spacing w:before="160" w:after="40"/>
      </w:pPr>
      <w:r>
        <w:rPr>
          <w:rFonts w:ascii="Carlito" w:hAnsi="Carlito" w:cs="Carlito"/>
          <w:b/>
          <w:i w:val="0"/>
          <w:caps/>
          <w:color w:val="1F3A5F"/>
          <w:sz w:val="21"/>
          <w:spacing w:val="12"/>
        </w:rPr>
        <w:t>Examples</w:t>
      </w:r>
    </w:p>
    <w:p>
      <w:pPr>
        <w:spacing w:before="0" w:after="20" w:line="307" w:lineRule="auto"/>
        <w:jc w:val="both"/>
      </w:pPr>
      <w:r>
        <w:rPr>
          <w:rFonts w:ascii="Carlito" w:hAnsi="Carlito" w:cs="Carlito"/>
          <w:b w:val="0"/>
          <w:i w:val="0"/>
          <w:caps w:val="0"/>
          <w:color w:val="1F3A5F"/>
          <w:sz w:val="19"/>
        </w:rPr>
        <w:t>Journal article:</w:t>
      </w:r>
    </w:p>
    <w:p>
      <w:pPr>
        <w:spacing w:before="0" w:after="80" w:line="307" w:lineRule="auto"/>
        <w:jc w:val="both"/>
      </w:pPr>
      <w:r>
        <w:rPr>
          <w:rFonts w:ascii="Carlito" w:hAnsi="Carlito" w:cs="Carlito"/>
          <w:b w:val="0"/>
          <w:i w:val="0"/>
          <w:caps w:val="0"/>
          <w:color w:val="6A727E"/>
          <w:sz w:val="18"/>
        </w:rPr>
        <w:t>Santos, M. A., &amp; Cruz, R. B. (2026). Place-based inquiry in coastal schools. Layag Ilaya Research Journal, 2(1), 12–28. https://doi.org/xxxxx</w:t>
      </w:r>
    </w:p>
    <w:p>
      <w:pPr>
        <w:spacing w:before="0" w:after="20" w:line="307" w:lineRule="auto"/>
        <w:jc w:val="both"/>
      </w:pPr>
      <w:r>
        <w:rPr>
          <w:rFonts w:ascii="Carlito" w:hAnsi="Carlito" w:cs="Carlito"/>
          <w:b w:val="0"/>
          <w:i w:val="0"/>
          <w:caps w:val="0"/>
          <w:color w:val="1F3A5F"/>
          <w:sz w:val="19"/>
        </w:rPr>
        <w:t>Book:</w:t>
      </w:r>
    </w:p>
    <w:p>
      <w:pPr>
        <w:spacing w:before="0" w:after="80" w:line="307" w:lineRule="auto"/>
        <w:jc w:val="both"/>
      </w:pPr>
      <w:r>
        <w:rPr>
          <w:rFonts w:ascii="Carlito" w:hAnsi="Carlito" w:cs="Carlito"/>
          <w:b w:val="0"/>
          <w:i w:val="0"/>
          <w:caps w:val="0"/>
          <w:color w:val="6A727E"/>
          <w:sz w:val="18"/>
        </w:rPr>
        <w:t>Dela Cruz, J. P. (2025). Heritage and inquiry in Philippine education. Ilaya Press.</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TIP</w:t>
            </w:r>
            <w:r>
              <w:rPr>
                <w:rFonts w:ascii="Carlito" w:hAnsi="Carlito" w:cs="Carlito"/>
                <w:b/>
                <w:i w:val="0"/>
                <w:caps w:val="0"/>
                <w:color w:val="1F3A5F"/>
                <w:sz w:val="19"/>
              </w:rPr>
              <w:t xml:space="preserve">   Consistency matters</w:t>
            </w:r>
          </w:p>
          <w:p>
            <w:pPr>
              <w:spacing w:before="0" w:after="80" w:line="300" w:lineRule="auto"/>
            </w:pPr>
            <w:r>
              <w:rPr>
                <w:rFonts w:ascii="Carlito" w:hAnsi="Carlito" w:cs="Carlito"/>
                <w:b w:val="0"/>
                <w:i w:val="0"/>
                <w:caps w:val="0"/>
                <w:color w:val="2A2E33"/>
                <w:sz w:val="19"/>
              </w:rPr>
              <w:t>Check that every in-text citation has a matching reference entry and that all details are complete and correct.</w:t>
            </w:r>
          </w:p>
        </w:tc>
      </w:tr>
    </w:tbl>
    <w:p/>
    <w:p>
      <w:pPr>
        <w:spacing w:before="0" w:after="40"/>
      </w:pPr>
    </w:p>
    <w:p>
      <w:r>
        <w:br w:type="page"/>
      </w:r>
    </w:p>
    <w:p>
      <w:pPr>
        <w:spacing w:before="40" w:after="20"/>
      </w:pPr>
      <w:r>
        <w:rPr>
          <w:rFonts w:ascii="Carlito" w:hAnsi="Carlito" w:cs="Carlito"/>
          <w:b/>
          <w:i w:val="0"/>
          <w:caps w:val="0"/>
          <w:color w:val="B7943F"/>
          <w:sz w:val="16"/>
          <w:spacing w:val="40"/>
        </w:rPr>
        <w:t>SECTION 5</w:t>
      </w:r>
    </w:p>
    <w:p>
      <w:pPr>
        <w:spacing w:before="240" w:after="80"/>
        <w:pBdr>
          <w:bottom w:val="single" w:sz="6" w:space="6" w:color="D8C9A0"/>
        </w:pBdr>
      </w:pPr>
      <w:r>
        <w:rPr>
          <w:rFonts w:ascii="Lora" w:hAnsi="Lora" w:cs="Lora"/>
          <w:b/>
          <w:i w:val="0"/>
          <w:caps w:val="0"/>
          <w:color w:val="1F3A5F"/>
          <w:sz w:val="29"/>
        </w:rPr>
        <w:t>Manuscript Template Instructions</w:t>
      </w:r>
    </w:p>
    <w:p>
      <w:pPr>
        <w:spacing w:before="0" w:after="120" w:line="307" w:lineRule="auto"/>
        <w:jc w:val="both"/>
      </w:pPr>
      <w:r>
        <w:rPr>
          <w:rFonts w:ascii="Carlito" w:hAnsi="Carlito" w:cs="Carlito"/>
          <w:b w:val="0"/>
          <w:i w:val="0"/>
          <w:caps w:val="0"/>
          <w:color w:val="2A2E33"/>
          <w:sz w:val="20"/>
        </w:rPr>
        <w:t>Authors must prepare their manuscript using the official LIRJ Manuscript Template (provided as a Word .docx file). The template contains every required section in the correct order, with light-grey instructional text explaining what each section should contain.</w:t>
      </w:r>
    </w:p>
    <w:p>
      <w:pPr>
        <w:pStyle w:val="ListBullet"/>
        <w:spacing w:before="0" w:after="60" w:line="300" w:lineRule="auto"/>
        <w:ind w:left="454"/>
      </w:pPr>
      <w:r>
        <w:rPr>
          <w:rFonts w:ascii="Carlito" w:hAnsi="Carlito" w:cs="Carlito"/>
          <w:b w:val="0"/>
          <w:i w:val="0"/>
          <w:caps w:val="0"/>
          <w:color w:val="2A2E33"/>
          <w:sz w:val="20"/>
        </w:rPr>
        <w:t>Replace the grey instructional text with your own content — do not leave instructional text in the final file.</w:t>
      </w:r>
    </w:p>
    <w:p>
      <w:pPr>
        <w:pStyle w:val="ListBullet"/>
        <w:spacing w:before="0" w:after="60" w:line="300" w:lineRule="auto"/>
        <w:ind w:left="454"/>
      </w:pPr>
      <w:r>
        <w:rPr>
          <w:rFonts w:ascii="Carlito" w:hAnsi="Carlito" w:cs="Carlito"/>
          <w:b w:val="0"/>
          <w:i w:val="0"/>
          <w:caps w:val="0"/>
          <w:color w:val="2A2E33"/>
          <w:sz w:val="20"/>
        </w:rPr>
        <w:t>Keep the section order and heading styles provided by the template.</w:t>
      </w:r>
    </w:p>
    <w:p>
      <w:pPr>
        <w:pStyle w:val="ListBullet"/>
        <w:spacing w:before="0" w:after="60" w:line="300" w:lineRule="auto"/>
        <w:ind w:left="454"/>
      </w:pPr>
      <w:r>
        <w:rPr>
          <w:rFonts w:ascii="Carlito" w:hAnsi="Carlito" w:cs="Carlito"/>
          <w:b w:val="0"/>
          <w:i w:val="0"/>
          <w:caps w:val="0"/>
          <w:color w:val="2A2E33"/>
          <w:sz w:val="20"/>
        </w:rPr>
        <w:t>Remove all author-identifying information from the anonymized main manuscript.</w:t>
      </w:r>
    </w:p>
    <w:p>
      <w:pPr>
        <w:pStyle w:val="ListBullet"/>
        <w:spacing w:before="0" w:after="60" w:line="300" w:lineRule="auto"/>
        <w:ind w:left="454"/>
      </w:pPr>
      <w:r>
        <w:rPr>
          <w:rFonts w:ascii="Carlito" w:hAnsi="Carlito" w:cs="Carlito"/>
          <w:b w:val="0"/>
          <w:i w:val="0"/>
          <w:caps w:val="0"/>
          <w:color w:val="2A2E33"/>
          <w:sz w:val="20"/>
        </w:rPr>
        <w:t>Complete every declaration (funding, conflict of interest, AI disclosure, acknowledgments).</w:t>
      </w:r>
    </w:p>
    <w:p>
      <w:pPr>
        <w:spacing w:before="240" w:after="80"/>
        <w:pBdr>
          <w:bottom w:val="single" w:sz="6" w:space="6" w:color="D8C9A0"/>
        </w:pBdr>
      </w:pPr>
      <w:r>
        <w:rPr>
          <w:rFonts w:ascii="Lora" w:hAnsi="Lora" w:cs="Lora"/>
          <w:b/>
          <w:i w:val="0"/>
          <w:caps w:val="0"/>
          <w:color w:val="1F3A5F"/>
          <w:sz w:val="29"/>
        </w:rPr>
        <w:t>Cover Letter Requirements</w:t>
      </w:r>
    </w:p>
    <w:p>
      <w:pPr>
        <w:spacing w:before="0" w:after="120" w:line="307" w:lineRule="auto"/>
        <w:jc w:val="both"/>
      </w:pPr>
      <w:r>
        <w:rPr>
          <w:rFonts w:ascii="Carlito" w:hAnsi="Carlito" w:cs="Carlito"/>
          <w:b w:val="0"/>
          <w:i w:val="0"/>
          <w:caps w:val="0"/>
          <w:color w:val="2A2E33"/>
          <w:sz w:val="20"/>
        </w:rPr>
        <w:t>Every submission must include a one-page cover letter addressed to the Editor-in-Chief. The cover letter should:</w:t>
      </w:r>
    </w:p>
    <w:p>
      <w:pPr>
        <w:pStyle w:val="ListBullet"/>
        <w:spacing w:before="0" w:after="60" w:line="300" w:lineRule="auto"/>
        <w:ind w:left="454"/>
      </w:pPr>
      <w:r>
        <w:rPr>
          <w:rFonts w:ascii="Carlito" w:hAnsi="Carlito" w:cs="Carlito"/>
          <w:b w:val="0"/>
          <w:i w:val="0"/>
          <w:caps w:val="0"/>
          <w:color w:val="2A2E33"/>
          <w:sz w:val="20"/>
        </w:rPr>
        <w:t>State the manuscript title and type.</w:t>
      </w:r>
    </w:p>
    <w:p>
      <w:pPr>
        <w:pStyle w:val="ListBullet"/>
        <w:spacing w:before="0" w:after="60" w:line="300" w:lineRule="auto"/>
        <w:ind w:left="454"/>
      </w:pPr>
      <w:r>
        <w:rPr>
          <w:rFonts w:ascii="Carlito" w:hAnsi="Carlito" w:cs="Carlito"/>
          <w:b w:val="0"/>
          <w:i w:val="0"/>
          <w:caps w:val="0"/>
          <w:color w:val="2A2E33"/>
          <w:sz w:val="20"/>
        </w:rPr>
        <w:t>Confirm that the work is original and not under review elsewhere.</w:t>
      </w:r>
    </w:p>
    <w:p>
      <w:pPr>
        <w:pStyle w:val="ListBullet"/>
        <w:spacing w:before="0" w:after="60" w:line="300" w:lineRule="auto"/>
        <w:ind w:left="454"/>
      </w:pPr>
      <w:r>
        <w:rPr>
          <w:rFonts w:ascii="Carlito" w:hAnsi="Carlito" w:cs="Carlito"/>
          <w:b w:val="0"/>
          <w:i w:val="0"/>
          <w:caps w:val="0"/>
          <w:color w:val="2A2E33"/>
          <w:sz w:val="20"/>
        </w:rPr>
        <w:t>Briefly explain the importance of the study and why it fits the journal's scope.</w:t>
      </w:r>
    </w:p>
    <w:p>
      <w:pPr>
        <w:pStyle w:val="ListBullet"/>
        <w:spacing w:before="0" w:after="60" w:line="300" w:lineRule="auto"/>
        <w:ind w:left="454"/>
      </w:pPr>
      <w:r>
        <w:rPr>
          <w:rFonts w:ascii="Carlito" w:hAnsi="Carlito" w:cs="Carlito"/>
          <w:b w:val="0"/>
          <w:i w:val="0"/>
          <w:caps w:val="0"/>
          <w:color w:val="2A2E33"/>
          <w:sz w:val="20"/>
        </w:rPr>
        <w:t>Declare any conflicts of interest and all sources of funding.</w:t>
      </w:r>
    </w:p>
    <w:p>
      <w:pPr>
        <w:pStyle w:val="ListBullet"/>
        <w:spacing w:before="0" w:after="60" w:line="300" w:lineRule="auto"/>
        <w:ind w:left="454"/>
      </w:pPr>
      <w:r>
        <w:rPr>
          <w:rFonts w:ascii="Carlito" w:hAnsi="Carlito" w:cs="Carlito"/>
          <w:b w:val="0"/>
          <w:i w:val="0"/>
          <w:caps w:val="0"/>
          <w:color w:val="2A2E33"/>
          <w:sz w:val="20"/>
        </w:rPr>
        <w:t>Include the AI disclosure statement.</w:t>
      </w:r>
    </w:p>
    <w:p>
      <w:pPr>
        <w:pStyle w:val="ListBullet"/>
        <w:spacing w:before="0" w:after="60" w:line="300" w:lineRule="auto"/>
        <w:ind w:left="454"/>
      </w:pPr>
      <w:r>
        <w:rPr>
          <w:rFonts w:ascii="Carlito" w:hAnsi="Carlito" w:cs="Carlito"/>
          <w:b w:val="0"/>
          <w:i w:val="0"/>
          <w:caps w:val="0"/>
          <w:color w:val="2A2E33"/>
          <w:sz w:val="20"/>
        </w:rPr>
        <w:t>Be signed by the corresponding author on behalf of all authors.</w:t>
      </w:r>
    </w:p>
    <w:p>
      <w:pPr>
        <w:spacing w:before="0" w:after="120" w:line="307" w:lineRule="auto"/>
        <w:jc w:val="both"/>
      </w:pPr>
      <w:r>
        <w:rPr>
          <w:rFonts w:ascii="Carlito" w:hAnsi="Carlito" w:cs="Carlito"/>
          <w:b w:val="0"/>
          <w:i/>
          <w:caps w:val="0"/>
          <w:color w:val="6A727E"/>
          <w:sz w:val="20"/>
        </w:rPr>
        <w:t>An editable Cover Letter Template is provided with this package.</w:t>
      </w:r>
    </w:p>
    <w:p>
      <w:r>
        <w:br w:type="page"/>
      </w:r>
    </w:p>
    <w:p>
      <w:pPr>
        <w:spacing w:before="40" w:after="20"/>
      </w:pPr>
      <w:r>
        <w:rPr>
          <w:rFonts w:ascii="Carlito" w:hAnsi="Carlito" w:cs="Carlito"/>
          <w:b/>
          <w:i w:val="0"/>
          <w:caps w:val="0"/>
          <w:color w:val="B7943F"/>
          <w:sz w:val="16"/>
          <w:spacing w:val="40"/>
        </w:rPr>
        <w:t>SECTION 6</w:t>
      </w:r>
    </w:p>
    <w:p>
      <w:pPr>
        <w:spacing w:before="240" w:after="80"/>
        <w:pBdr>
          <w:bottom w:val="single" w:sz="6" w:space="6" w:color="D8C9A0"/>
        </w:pBdr>
      </w:pPr>
      <w:r>
        <w:rPr>
          <w:rFonts w:ascii="Lora" w:hAnsi="Lora" w:cs="Lora"/>
          <w:b/>
          <w:i w:val="0"/>
          <w:caps w:val="0"/>
          <w:color w:val="1F3A5F"/>
          <w:sz w:val="29"/>
        </w:rPr>
        <w:t>Submission Process</w:t>
      </w:r>
    </w:p>
    <w:p>
      <w:pPr>
        <w:spacing w:before="0" w:after="60" w:line="300" w:lineRule="auto"/>
        <w:ind w:left="510" w:hanging="510"/>
      </w:pPr>
      <w:r>
        <w:rPr>
          <w:rFonts w:ascii="Carlito" w:hAnsi="Carlito" w:cs="Carlito"/>
          <w:b/>
          <w:i w:val="0"/>
          <w:caps w:val="0"/>
          <w:color w:val="B7943F"/>
          <w:sz w:val="20"/>
        </w:rPr>
        <w:t xml:space="preserve">1.  </w:t>
      </w:r>
      <w:r>
        <w:rPr>
          <w:rFonts w:ascii="Carlito" w:hAnsi="Carlito" w:cs="Carlito"/>
          <w:b w:val="0"/>
          <w:i w:val="0"/>
          <w:caps w:val="0"/>
          <w:color w:val="2A2E33"/>
          <w:sz w:val="20"/>
        </w:rPr>
        <w:t>Prepare your anonymized manuscript and title page using the official template.</w:t>
      </w:r>
    </w:p>
    <w:p>
      <w:pPr>
        <w:spacing w:before="0" w:after="60" w:line="300" w:lineRule="auto"/>
        <w:ind w:left="510" w:hanging="510"/>
      </w:pPr>
      <w:r>
        <w:rPr>
          <w:rFonts w:ascii="Carlito" w:hAnsi="Carlito" w:cs="Carlito"/>
          <w:b/>
          <w:i w:val="0"/>
          <w:caps w:val="0"/>
          <w:color w:val="B7943F"/>
          <w:sz w:val="20"/>
        </w:rPr>
        <w:t xml:space="preserve">2.  </w:t>
      </w:r>
      <w:r>
        <w:rPr>
          <w:rFonts w:ascii="Carlito" w:hAnsi="Carlito" w:cs="Carlito"/>
          <w:b w:val="0"/>
          <w:i w:val="0"/>
          <w:caps w:val="0"/>
          <w:color w:val="2A2E33"/>
          <w:sz w:val="20"/>
        </w:rPr>
        <w:t>Prepare your cover letter, figures, and any supplementary or permission files.</w:t>
      </w:r>
    </w:p>
    <w:p>
      <w:pPr>
        <w:spacing w:before="0" w:after="60" w:line="300" w:lineRule="auto"/>
        <w:ind w:left="510" w:hanging="510"/>
      </w:pPr>
      <w:r>
        <w:rPr>
          <w:rFonts w:ascii="Carlito" w:hAnsi="Carlito" w:cs="Carlito"/>
          <w:b/>
          <w:i w:val="0"/>
          <w:caps w:val="0"/>
          <w:color w:val="B7943F"/>
          <w:sz w:val="20"/>
        </w:rPr>
        <w:t xml:space="preserve">3.  </w:t>
      </w:r>
      <w:r>
        <w:rPr>
          <w:rFonts w:ascii="Carlito" w:hAnsi="Carlito" w:cs="Carlito"/>
          <w:b w:val="0"/>
          <w:i w:val="0"/>
          <w:caps w:val="0"/>
          <w:color w:val="2A2E33"/>
          <w:sz w:val="20"/>
        </w:rPr>
        <w:t>Complete the online Manuscript Submission Form and upload all required files.</w:t>
      </w:r>
    </w:p>
    <w:p>
      <w:pPr>
        <w:spacing w:before="0" w:after="60" w:line="300" w:lineRule="auto"/>
        <w:ind w:left="510" w:hanging="510"/>
      </w:pPr>
      <w:r>
        <w:rPr>
          <w:rFonts w:ascii="Carlito" w:hAnsi="Carlito" w:cs="Carlito"/>
          <w:b/>
          <w:i w:val="0"/>
          <w:caps w:val="0"/>
          <w:color w:val="B7943F"/>
          <w:sz w:val="20"/>
        </w:rPr>
        <w:t xml:space="preserve">4.  </w:t>
      </w:r>
      <w:r>
        <w:rPr>
          <w:rFonts w:ascii="Carlito" w:hAnsi="Carlito" w:cs="Carlito"/>
          <w:b w:val="0"/>
          <w:i w:val="0"/>
          <w:caps w:val="0"/>
          <w:color w:val="2A2E33"/>
          <w:sz w:val="20"/>
        </w:rPr>
        <w:t>Submit the online declaration confirming originality, authorship, ethics, and AI disclosure.</w:t>
      </w:r>
    </w:p>
    <w:p>
      <w:pPr>
        <w:spacing w:before="0" w:after="60" w:line="300" w:lineRule="auto"/>
        <w:ind w:left="510" w:hanging="510"/>
      </w:pPr>
      <w:r>
        <w:rPr>
          <w:rFonts w:ascii="Carlito" w:hAnsi="Carlito" w:cs="Carlito"/>
          <w:b/>
          <w:i w:val="0"/>
          <w:caps w:val="0"/>
          <w:color w:val="B7943F"/>
          <w:sz w:val="20"/>
        </w:rPr>
        <w:t xml:space="preserve">5.  </w:t>
      </w:r>
      <w:r>
        <w:rPr>
          <w:rFonts w:ascii="Carlito" w:hAnsi="Carlito" w:cs="Carlito"/>
          <w:b w:val="0"/>
          <w:i w:val="0"/>
          <w:caps w:val="0"/>
          <w:color w:val="2A2E33"/>
          <w:sz w:val="20"/>
        </w:rPr>
        <w:t>Await an acknowledgment of receipt from the editorial office.</w:t>
      </w:r>
    </w:p>
    <w:p>
      <w:pPr>
        <w:spacing w:before="240" w:after="80"/>
        <w:pBdr>
          <w:bottom w:val="single" w:sz="6" w:space="6" w:color="D8C9A0"/>
        </w:pBdr>
      </w:pPr>
      <w:r>
        <w:rPr>
          <w:rFonts w:ascii="Lora" w:hAnsi="Lora" w:cs="Lora"/>
          <w:b/>
          <w:i w:val="0"/>
          <w:caps w:val="0"/>
          <w:color w:val="1F3A5F"/>
          <w:sz w:val="29"/>
        </w:rPr>
        <w:t>Peer-Review Workflow</w:t>
      </w:r>
    </w:p>
    <w:p>
      <w:pPr>
        <w:spacing w:before="0" w:after="160" w:line="307" w:lineRule="auto"/>
        <w:jc w:val="both"/>
      </w:pPr>
      <w:r>
        <w:rPr>
          <w:rFonts w:ascii="Carlito" w:hAnsi="Carlito" w:cs="Carlito"/>
          <w:b w:val="0"/>
          <w:i w:val="0"/>
          <w:caps w:val="0"/>
          <w:color w:val="2A2E33"/>
          <w:sz w:val="20"/>
        </w:rPr>
        <w:t>After submission, each manuscript moves through the following stages. Authors are notified at each decision point.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1.  </w:t>
            </w:r>
            <w:r>
              <w:rPr>
                <w:rFonts w:ascii="Carlito" w:hAnsi="Carlito" w:cs="Carlito"/>
                <w:b w:val="0"/>
                <w:i w:val="0"/>
                <w:caps w:val="0"/>
                <w:color w:val="1F3A5F"/>
                <w:sz w:val="18"/>
              </w:rPr>
              <w:t xml:space="preserve">▶  </w:t>
            </w:r>
            <w:r>
              <w:rPr>
                <w:rFonts w:ascii="Carlito" w:hAnsi="Carlito" w:cs="Carlito"/>
                <w:b/>
                <w:i w:val="0"/>
                <w:caps w:val="0"/>
                <w:color w:val="1F3A5F"/>
                <w:sz w:val="20"/>
              </w:rPr>
              <w:t>Submission</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2.  </w:t>
            </w:r>
            <w:r>
              <w:rPr>
                <w:rFonts w:ascii="Carlito" w:hAnsi="Carlito" w:cs="Carlito"/>
                <w:b w:val="0"/>
                <w:i w:val="0"/>
                <w:caps w:val="0"/>
                <w:color w:val="1F3A5F"/>
                <w:sz w:val="18"/>
              </w:rPr>
              <w:t xml:space="preserve">≡  </w:t>
            </w:r>
            <w:r>
              <w:rPr>
                <w:rFonts w:ascii="Carlito" w:hAnsi="Carlito" w:cs="Carlito"/>
                <w:b/>
                <w:i w:val="0"/>
                <w:caps w:val="0"/>
                <w:color w:val="1F3A5F"/>
                <w:sz w:val="20"/>
              </w:rPr>
              <w:t>Editorial Screening</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3.  </w:t>
            </w:r>
            <w:r>
              <w:rPr>
                <w:rFonts w:ascii="Carlito" w:hAnsi="Carlito" w:cs="Carlito"/>
                <w:b w:val="0"/>
                <w:i w:val="0"/>
                <w:caps w:val="0"/>
                <w:color w:val="1F3A5F"/>
                <w:sz w:val="18"/>
              </w:rPr>
              <w:t xml:space="preserve">✓  </w:t>
            </w:r>
            <w:r>
              <w:rPr>
                <w:rFonts w:ascii="Carlito" w:hAnsi="Carlito" w:cs="Carlito"/>
                <w:b/>
                <w:i w:val="0"/>
                <w:caps w:val="0"/>
                <w:color w:val="1F3A5F"/>
                <w:sz w:val="20"/>
              </w:rPr>
              <w:t>Technical Check</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4.  </w:t>
            </w:r>
            <w:r>
              <w:rPr>
                <w:rFonts w:ascii="Carlito" w:hAnsi="Carlito" w:cs="Carlito"/>
                <w:b w:val="0"/>
                <w:i w:val="0"/>
                <w:caps w:val="0"/>
                <w:color w:val="1F3A5F"/>
                <w:sz w:val="18"/>
              </w:rPr>
              <w:t xml:space="preserve">⌕  </w:t>
            </w:r>
            <w:r>
              <w:rPr>
                <w:rFonts w:ascii="Carlito" w:hAnsi="Carlito" w:cs="Carlito"/>
                <w:b/>
                <w:i w:val="0"/>
                <w:caps w:val="0"/>
                <w:color w:val="1F3A5F"/>
                <w:sz w:val="20"/>
              </w:rPr>
              <w:t>Similarity Check</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20"/>
            </w:pPr>
            <w:r>
              <w:rPr>
                <w:rFonts w:ascii="Carlito" w:hAnsi="Carlito" w:cs="Carlito"/>
                <w:b/>
                <w:i w:val="0"/>
                <w:caps w:val="0"/>
                <w:color w:val="B7943F"/>
                <w:sz w:val="16"/>
              </w:rPr>
              <w:t xml:space="preserve">5.  </w:t>
            </w:r>
            <w:r>
              <w:rPr>
                <w:rFonts w:ascii="Carlito" w:hAnsi="Carlito" w:cs="Carlito"/>
                <w:b w:val="0"/>
                <w:i w:val="0"/>
                <w:caps w:val="0"/>
                <w:color w:val="1F3A5F"/>
                <w:sz w:val="18"/>
              </w:rPr>
              <w:t xml:space="preserve">◉  </w:t>
            </w:r>
            <w:r>
              <w:rPr>
                <w:rFonts w:ascii="Carlito" w:hAnsi="Carlito" w:cs="Carlito"/>
                <w:b/>
                <w:i w:val="0"/>
                <w:caps w:val="0"/>
                <w:color w:val="1F3A5F"/>
                <w:sz w:val="20"/>
              </w:rPr>
              <w:t>Double-Blind Peer Review</w:t>
            </w:r>
          </w:p>
          <w:p>
            <w:pPr>
              <w:spacing w:before="20" w:after="80"/>
            </w:pPr>
            <w:r>
              <w:rPr>
                <w:rFonts w:ascii="Carlito" w:hAnsi="Carlito" w:cs="Carlito"/>
                <w:b w:val="0"/>
                <w:i/>
                <w:caps w:val="0"/>
                <w:color w:val="6A727E"/>
                <w:sz w:val="17"/>
              </w:rPr>
              <w:t xml:space="preserve">  ↳ Reviewers assess originality, methodology, and contribution</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20"/>
            </w:pPr>
            <w:r>
              <w:rPr>
                <w:rFonts w:ascii="Carlito" w:hAnsi="Carlito" w:cs="Carlito"/>
                <w:b/>
                <w:i w:val="0"/>
                <w:caps w:val="0"/>
                <w:color w:val="B7943F"/>
                <w:sz w:val="16"/>
              </w:rPr>
              <w:t xml:space="preserve">6.  </w:t>
            </w:r>
            <w:r>
              <w:rPr>
                <w:rFonts w:ascii="Carlito" w:hAnsi="Carlito" w:cs="Carlito"/>
                <w:b w:val="0"/>
                <w:i w:val="0"/>
                <w:caps w:val="0"/>
                <w:color w:val="1F3A5F"/>
                <w:sz w:val="18"/>
              </w:rPr>
              <w:t xml:space="preserve">✎  </w:t>
            </w:r>
            <w:r>
              <w:rPr>
                <w:rFonts w:ascii="Carlito" w:hAnsi="Carlito" w:cs="Carlito"/>
                <w:b/>
                <w:i w:val="0"/>
                <w:caps w:val="0"/>
                <w:color w:val="1F3A5F"/>
                <w:sz w:val="20"/>
              </w:rPr>
              <w:t>Revision</w:t>
            </w:r>
          </w:p>
          <w:p>
            <w:pPr>
              <w:spacing w:before="20" w:after="80"/>
            </w:pPr>
            <w:r>
              <w:rPr>
                <w:rFonts w:ascii="Carlito" w:hAnsi="Carlito" w:cs="Carlito"/>
                <w:b w:val="0"/>
                <w:i/>
                <w:caps w:val="0"/>
                <w:color w:val="6A727E"/>
                <w:sz w:val="17"/>
              </w:rPr>
              <w:t xml:space="preserve">  ↳ Major revision or Minor revision — authors respond to reviewer comments</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7.  </w:t>
            </w:r>
            <w:r>
              <w:rPr>
                <w:rFonts w:ascii="Carlito" w:hAnsi="Carlito" w:cs="Carlito"/>
                <w:b w:val="0"/>
                <w:i w:val="0"/>
                <w:caps w:val="0"/>
                <w:color w:val="1F3A5F"/>
                <w:sz w:val="18"/>
              </w:rPr>
              <w:t xml:space="preserve">✔  </w:t>
            </w:r>
            <w:r>
              <w:rPr>
                <w:rFonts w:ascii="Carlito" w:hAnsi="Carlito" w:cs="Carlito"/>
                <w:b/>
                <w:i w:val="0"/>
                <w:caps w:val="0"/>
                <w:color w:val="1F3A5F"/>
                <w:sz w:val="20"/>
              </w:rPr>
              <w:t>Acceptance</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8.  </w:t>
            </w:r>
            <w:r>
              <w:rPr>
                <w:rFonts w:ascii="Carlito" w:hAnsi="Carlito" w:cs="Carlito"/>
                <w:b w:val="0"/>
                <w:i w:val="0"/>
                <w:caps w:val="0"/>
                <w:color w:val="1F3A5F"/>
                <w:sz w:val="18"/>
              </w:rPr>
              <w:t xml:space="preserve">✐  </w:t>
            </w:r>
            <w:r>
              <w:rPr>
                <w:rFonts w:ascii="Carlito" w:hAnsi="Carlito" w:cs="Carlito"/>
                <w:b/>
                <w:i w:val="0"/>
                <w:caps w:val="0"/>
                <w:color w:val="1F3A5F"/>
                <w:sz w:val="20"/>
              </w:rPr>
              <w:t>Copyediting</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9.  </w:t>
            </w:r>
            <w:r>
              <w:rPr>
                <w:rFonts w:ascii="Carlito" w:hAnsi="Carlito" w:cs="Carlito"/>
                <w:b w:val="0"/>
                <w:i w:val="0"/>
                <w:caps w:val="0"/>
                <w:color w:val="1F3A5F"/>
                <w:sz w:val="18"/>
              </w:rPr>
              <w:t xml:space="preserve">⨃  </w:t>
            </w:r>
            <w:r>
              <w:rPr>
                <w:rFonts w:ascii="Carlito" w:hAnsi="Carlito" w:cs="Carlito"/>
                <w:b/>
                <w:i w:val="0"/>
                <w:caps w:val="0"/>
                <w:color w:val="1F3A5F"/>
                <w:sz w:val="20"/>
              </w:rPr>
              <w:t>Proofreading</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p>
      <w:pPr>
        <w:spacing w:before="0" w:after="0"/>
        <w:jc w:val="center"/>
      </w:pPr>
      <w:r>
        <w:rPr>
          <w:rFonts w:ascii="Consolas" w:hAnsi="Consolas" w:cs="Consolas"/>
          <w:b w:val="0"/>
          <w:i w:val="0"/>
          <w:caps w:val="0"/>
          <w:color w:val="6A727E"/>
          <w:sz w:val="16"/>
        </w:rPr>
        <w:t>│</w:t>
      </w:r>
    </w:p>
    <w:p>
      <w:pPr>
        <w:spacing w:before="0" w:after="20"/>
        <w:jc w:val="center"/>
      </w:pPr>
      <w:r>
        <w:rPr>
          <w:rFonts w:ascii="Carlito" w:hAnsi="Carlito" w:cs="Carlito"/>
          <w:b w:val="0"/>
          <w:i w:val="0"/>
          <w:caps w:val="0"/>
          <w:color w:val="1F3A5F"/>
          <w:sz w:val="14"/>
        </w:rPr>
        <w:t>▼</w:t>
      </w:r>
    </w:p>
    <w:tbl>
      <w:tblPr>
        <w:tblW w:type="auto" w:w="0"/>
        <w:jc w:val="center"/>
        <w:tblLook w:firstColumn="1" w:firstRow="1" w:lastColumn="0" w:lastRow="0" w:noHBand="0" w:noVBand="1" w:val="04A0"/>
      </w:tblPr>
      <w:tblGrid>
        <w:gridCol w:w="3289"/>
        <w:gridCol w:w="3289"/>
        <w:gridCol w:w="3289"/>
      </w:tblGrid>
      <w:tr>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c>
          <w:tcPr>
            <w:tcW w:type="dxa" w:w="3742"/>
            <w:shd w:val="clear" w:color="auto" w:fill="FBF7EE"/>
            <w:tcBorders>
              <w:left w:val="single" w:sz="12" w:space="0" w:color="1F3A5F"/>
            </w:tcBorders>
            <w:tcBorders>
              <w:top w:val="single" w:sz="4" w:space="0" w:color="D8C9A0"/>
              <w:bottom w:val="single" w:sz="4" w:space="0" w:color="D8C9A0"/>
              <w:right w:val="single" w:sz="4" w:space="0" w:color="D8C9A0"/>
            </w:tcBorders>
          </w:tcPr>
          <w:p>
            <w:pPr>
              <w:spacing w:before="80" w:after="80"/>
            </w:pPr>
            <w:r>
              <w:rPr>
                <w:rFonts w:ascii="Carlito" w:hAnsi="Carlito" w:cs="Carlito"/>
                <w:b/>
                <w:i w:val="0"/>
                <w:caps w:val="0"/>
                <w:color w:val="B7943F"/>
                <w:sz w:val="16"/>
              </w:rPr>
              <w:t xml:space="preserve">10.  </w:t>
            </w:r>
            <w:r>
              <w:rPr>
                <w:rFonts w:ascii="Carlito" w:hAnsi="Carlito" w:cs="Carlito"/>
                <w:b w:val="0"/>
                <w:i w:val="0"/>
                <w:caps w:val="0"/>
                <w:color w:val="1F3A5F"/>
                <w:sz w:val="18"/>
              </w:rPr>
              <w:t xml:space="preserve">★  </w:t>
            </w:r>
            <w:r>
              <w:rPr>
                <w:rFonts w:ascii="Carlito" w:hAnsi="Carlito" w:cs="Carlito"/>
                <w:b/>
                <w:i w:val="0"/>
                <w:caps w:val="0"/>
                <w:color w:val="1F3A5F"/>
                <w:sz w:val="20"/>
              </w:rPr>
              <w:t>Publication</w:t>
            </w:r>
          </w:p>
        </w:tc>
        <w:tc>
          <w:tcPr>
            <w:tcW w:type="dxa" w:w="2948"/>
            <w:shd w:val="clear" w:color="auto" w:fill="FFFFFF"/>
            <w:tcBorders>
              <w:top w:val="single" w:sz="2" w:space="0" w:color="FFFFFF"/>
              <w:bottom w:val="single" w:sz="2" w:space="0" w:color="FFFFFF"/>
              <w:left w:val="single" w:sz="2" w:space="0" w:color="FFFFFF"/>
              <w:right w:val="single" w:sz="2" w:space="0" w:color="FFFFFF"/>
            </w:tcBorders>
          </w:tcPr>
          <w:p/>
        </w:tc>
      </w:tr>
    </w:tbl>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NOTE</w:t>
            </w:r>
            <w:r>
              <w:rPr>
                <w:rFonts w:ascii="Carlito" w:hAnsi="Carlito" w:cs="Carlito"/>
                <w:b/>
                <w:i w:val="0"/>
                <w:caps w:val="0"/>
                <w:color w:val="1F3A5F"/>
                <w:sz w:val="19"/>
              </w:rPr>
              <w:t xml:space="preserve">   Review timelines</w:t>
            </w:r>
          </w:p>
          <w:p>
            <w:pPr>
              <w:spacing w:before="0" w:after="80" w:line="300" w:lineRule="auto"/>
            </w:pPr>
            <w:r>
              <w:rPr>
                <w:rFonts w:ascii="Carlito" w:hAnsi="Carlito" w:cs="Carlito"/>
                <w:b w:val="0"/>
                <w:i w:val="0"/>
                <w:caps w:val="0"/>
                <w:color w:val="2A2E33"/>
                <w:sz w:val="19"/>
              </w:rPr>
              <w:t>Review timelines are approximate and may vary depending on reviewer availability and the nature of revisions required. The editorial office will keep authors informed at each stage.</w:t>
            </w:r>
          </w:p>
        </w:tc>
      </w:tr>
    </w:tbl>
    <w:p/>
    <w:p>
      <w:pPr>
        <w:spacing w:before="0" w:after="40"/>
      </w:pPr>
    </w:p>
    <w:p>
      <w:r>
        <w:br w:type="page"/>
      </w:r>
    </w:p>
    <w:p>
      <w:pPr>
        <w:spacing w:before="40" w:after="20"/>
      </w:pPr>
      <w:r>
        <w:rPr>
          <w:rFonts w:ascii="Carlito" w:hAnsi="Carlito" w:cs="Carlito"/>
          <w:b/>
          <w:i w:val="0"/>
          <w:caps w:val="0"/>
          <w:color w:val="B7943F"/>
          <w:sz w:val="16"/>
          <w:spacing w:val="40"/>
        </w:rPr>
        <w:t>SECTION 7</w:t>
      </w:r>
    </w:p>
    <w:p>
      <w:pPr>
        <w:spacing w:before="240" w:after="80"/>
        <w:pBdr>
          <w:bottom w:val="single" w:sz="6" w:space="6" w:color="D8C9A0"/>
        </w:pBdr>
      </w:pPr>
      <w:r>
        <w:rPr>
          <w:rFonts w:ascii="Lora" w:hAnsi="Lora" w:cs="Lora"/>
          <w:b/>
          <w:i w:val="0"/>
          <w:caps w:val="0"/>
          <w:color w:val="1F3A5F"/>
          <w:sz w:val="29"/>
        </w:rPr>
        <w:t>Editorial Timeline</w:t>
      </w:r>
    </w:p>
    <w:tbl>
      <w:tblPr>
        <w:tblW w:type="auto" w:w="0"/>
        <w:jc w:val="center"/>
        <w:tblLook w:firstColumn="1" w:firstRow="1" w:lastColumn="0" w:lastRow="0" w:noHBand="0" w:noVBand="1" w:val="04A0"/>
      </w:tblPr>
      <w:tblGrid>
        <w:gridCol w:w="5386"/>
        <w:gridCol w:w="4252"/>
      </w:tblGrid>
      <w:tr>
        <w:tc>
          <w:tcPr>
            <w:tcW w:type="dxa" w:w="5386"/>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Call for submissions opens</w:t>
            </w:r>
          </w:p>
        </w:tc>
        <w:tc>
          <w:tcPr>
            <w:tcW w:type="dxa" w:w="4252"/>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June 1, 2026</w:t>
            </w:r>
          </w:p>
        </w:tc>
      </w:tr>
      <w:tr>
        <w:tc>
          <w:tcPr>
            <w:tcW w:type="dxa" w:w="5386"/>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Abstract submission deadline</w:t>
            </w:r>
          </w:p>
        </w:tc>
        <w:tc>
          <w:tcPr>
            <w:tcW w:type="dxa" w:w="4252"/>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August 31, 2026</w:t>
            </w:r>
          </w:p>
        </w:tc>
      </w:tr>
      <w:tr>
        <w:tc>
          <w:tcPr>
            <w:tcW w:type="dxa" w:w="5386"/>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Full paper submission deadline</w:t>
            </w:r>
          </w:p>
        </w:tc>
        <w:tc>
          <w:tcPr>
            <w:tcW w:type="dxa" w:w="4252"/>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November 30, 2026</w:t>
            </w:r>
          </w:p>
        </w:tc>
      </w:tr>
      <w:tr>
        <w:tc>
          <w:tcPr>
            <w:tcW w:type="dxa" w:w="5386"/>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Review and revision period</w:t>
            </w:r>
          </w:p>
        </w:tc>
        <w:tc>
          <w:tcPr>
            <w:tcW w:type="dxa" w:w="4252"/>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December 2026 – February 2027</w:t>
            </w:r>
          </w:p>
        </w:tc>
      </w:tr>
      <w:tr>
        <w:tc>
          <w:tcPr>
            <w:tcW w:type="dxa" w:w="5386"/>
            <w:shd w:val="clear" w:color="auto" w:fill="E7ECF3"/>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i w:val="0"/>
                <w:caps w:val="0"/>
                <w:color w:val="1F3A5F"/>
                <w:sz w:val="18"/>
              </w:rPr>
              <w:t>Publication (Volume 2)</w:t>
            </w:r>
          </w:p>
        </w:tc>
        <w:tc>
          <w:tcPr>
            <w:tcW w:type="dxa" w:w="4252"/>
            <w:tcBorders>
              <w:top w:val="single" w:sz="2" w:space="0" w:color="DDE3EC"/>
              <w:bottom w:val="single" w:sz="2" w:space="0" w:color="DDE3EC"/>
              <w:left w:val="single" w:sz="2" w:space="0" w:color="DDE3EC"/>
              <w:right w:val="single" w:sz="2" w:space="0" w:color="DDE3EC"/>
            </w:tcBorders>
          </w:tcPr>
          <w:p>
            <w:pPr>
              <w:spacing w:before="40" w:after="40"/>
            </w:pPr>
            <w:r>
              <w:rPr>
                <w:rFonts w:ascii="Carlito" w:hAnsi="Carlito" w:cs="Carlito"/>
                <w:b w:val="0"/>
                <w:i w:val="0"/>
                <w:caps w:val="0"/>
                <w:color w:val="2A2E33"/>
                <w:sz w:val="18"/>
              </w:rPr>
              <w:t>March 2027</w:t>
            </w:r>
          </w:p>
        </w:tc>
      </w:tr>
    </w:tbl>
    <w:p/>
    <w:p>
      <w:pPr>
        <w:spacing w:before="0" w:after="120" w:line="307" w:lineRule="auto"/>
        <w:jc w:val="both"/>
      </w:pPr>
      <w:r>
        <w:rPr>
          <w:rFonts w:ascii="Carlito" w:hAnsi="Carlito" w:cs="Carlito"/>
          <w:b w:val="0"/>
          <w:i/>
          <w:caps w:val="0"/>
          <w:color w:val="6A727E"/>
          <w:sz w:val="20"/>
        </w:rPr>
        <w:t>Dates are indicative and subject to change. Review timelines may vary depending on reviewer availability and the nature of revisions required. Confirmed dates are announced on the journal website.</w:t>
      </w:r>
    </w:p>
    <w:p>
      <w:pPr>
        <w:spacing w:before="240" w:after="80"/>
        <w:pBdr>
          <w:bottom w:val="single" w:sz="6" w:space="6" w:color="D8C9A0"/>
        </w:pBdr>
      </w:pPr>
      <w:r>
        <w:rPr>
          <w:rFonts w:ascii="Lora" w:hAnsi="Lora" w:cs="Lora"/>
          <w:b/>
          <w:i w:val="0"/>
          <w:caps w:val="0"/>
          <w:color w:val="1F3A5F"/>
          <w:sz w:val="29"/>
        </w:rPr>
        <w:t>Open Access, Copyright &amp; Fees</w:t>
      </w:r>
    </w:p>
    <w:p>
      <w:pPr>
        <w:spacing w:before="160" w:after="40"/>
      </w:pPr>
      <w:r>
        <w:rPr>
          <w:rFonts w:ascii="Carlito" w:hAnsi="Carlito" w:cs="Carlito"/>
          <w:b/>
          <w:i w:val="0"/>
          <w:caps/>
          <w:color w:val="1F3A5F"/>
          <w:sz w:val="21"/>
          <w:spacing w:val="12"/>
        </w:rPr>
        <w:t>Open Access</w:t>
      </w:r>
    </w:p>
    <w:p>
      <w:pPr>
        <w:spacing w:before="0" w:after="120" w:line="307" w:lineRule="auto"/>
        <w:jc w:val="both"/>
      </w:pPr>
      <w:r>
        <w:rPr>
          <w:rFonts w:ascii="Carlito" w:hAnsi="Carlito" w:cs="Carlito"/>
          <w:b w:val="0"/>
          <w:i w:val="0"/>
          <w:caps w:val="0"/>
          <w:color w:val="2A2E33"/>
          <w:sz w:val="20"/>
        </w:rPr>
        <w:t>LIRJ is fully open access. Every published article is freely available to read, download, and share, ensuring the widest possible reach for the research it publishes.</w:t>
      </w:r>
    </w:p>
    <w:p>
      <w:pPr>
        <w:spacing w:before="160" w:after="40"/>
      </w:pPr>
      <w:r>
        <w:rPr>
          <w:rFonts w:ascii="Carlito" w:hAnsi="Carlito" w:cs="Carlito"/>
          <w:b/>
          <w:i w:val="0"/>
          <w:caps/>
          <w:color w:val="1F3A5F"/>
          <w:sz w:val="21"/>
          <w:spacing w:val="12"/>
        </w:rPr>
        <w:t>Copyright</w:t>
      </w:r>
    </w:p>
    <w:p>
      <w:pPr>
        <w:spacing w:before="0" w:after="120" w:line="307" w:lineRule="auto"/>
        <w:jc w:val="both"/>
      </w:pPr>
      <w:r>
        <w:rPr>
          <w:rFonts w:ascii="Carlito" w:hAnsi="Carlito" w:cs="Carlito"/>
          <w:b w:val="0"/>
          <w:i w:val="0"/>
          <w:caps w:val="0"/>
          <w:color w:val="2A2E33"/>
          <w:sz w:val="20"/>
        </w:rPr>
        <w:t>Authors retain copyright to their work. By publishing with LIRJ, authors grant the journal a license to publish and distribute the article, with the work properly attributed.</w:t>
      </w:r>
    </w:p>
    <w:p>
      <w:pPr>
        <w:spacing w:before="160" w:after="40"/>
      </w:pPr>
      <w:r>
        <w:rPr>
          <w:rFonts w:ascii="Carlito" w:hAnsi="Carlito" w:cs="Carlito"/>
          <w:b/>
          <w:i w:val="0"/>
          <w:caps/>
          <w:color w:val="1F3A5F"/>
          <w:sz w:val="21"/>
          <w:spacing w:val="12"/>
        </w:rPr>
        <w:t>Publication Fees</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8" w:space="0" w:color="B7943F"/>
            </w:tcBorders>
            <w:tcBorders>
              <w:top w:val="single" w:sz="4" w:space="0" w:color="EFE6CF"/>
              <w:bottom w:val="single" w:sz="4" w:space="0" w:color="EFE6CF"/>
              <w:right w:val="single" w:sz="4" w:space="0" w:color="EFE6CF"/>
            </w:tcBorders>
          </w:tcPr>
          <w:p>
            <w:pPr>
              <w:spacing w:before="80" w:after="40"/>
            </w:pPr>
            <w:r>
              <w:rPr>
                <w:rFonts w:ascii="Carlito" w:hAnsi="Carlito" w:cs="Carlito"/>
                <w:b/>
                <w:i w:val="0"/>
                <w:caps w:val="0"/>
                <w:color w:val="B7943F"/>
                <w:sz w:val="15"/>
                <w:spacing w:val="32"/>
              </w:rPr>
              <w:t>IMPORTANT</w:t>
            </w:r>
            <w:r>
              <w:rPr>
                <w:rFonts w:ascii="Carlito" w:hAnsi="Carlito" w:cs="Carlito"/>
                <w:b/>
                <w:i w:val="0"/>
                <w:caps w:val="0"/>
                <w:color w:val="1F3A5F"/>
                <w:sz w:val="19"/>
              </w:rPr>
              <w:t xml:space="preserve">   No fees of any kind</w:t>
            </w:r>
          </w:p>
          <w:p>
            <w:pPr>
              <w:spacing w:before="0" w:after="80" w:line="300" w:lineRule="auto"/>
            </w:pPr>
            <w:r>
              <w:rPr>
                <w:rFonts w:ascii="Carlito" w:hAnsi="Carlito" w:cs="Carlito"/>
                <w:b w:val="0"/>
                <w:i w:val="0"/>
                <w:caps w:val="0"/>
                <w:color w:val="2A2E33"/>
                <w:sz w:val="19"/>
              </w:rPr>
              <w:t>LIRJ charges no submission fee, no article processing charge (APC), and no publication fee. Publishing with the journal is free for all authors.</w:t>
            </w:r>
          </w:p>
        </w:tc>
      </w:tr>
    </w:tbl>
    <w:p/>
    <w:p>
      <w:pPr>
        <w:spacing w:before="0" w:after="40"/>
      </w:pPr>
    </w:p>
    <w:p>
      <w:r>
        <w:br w:type="page"/>
      </w:r>
    </w:p>
    <w:p>
      <w:pPr>
        <w:spacing w:before="40" w:after="20"/>
      </w:pPr>
      <w:r>
        <w:rPr>
          <w:rFonts w:ascii="Carlito" w:hAnsi="Carlito" w:cs="Carlito"/>
          <w:b/>
          <w:i w:val="0"/>
          <w:caps w:val="0"/>
          <w:color w:val="B7943F"/>
          <w:sz w:val="16"/>
          <w:spacing w:val="40"/>
        </w:rPr>
        <w:t>SECTION 8</w:t>
      </w:r>
    </w:p>
    <w:p>
      <w:pPr>
        <w:spacing w:before="240" w:after="80"/>
        <w:pBdr>
          <w:bottom w:val="single" w:sz="6" w:space="6" w:color="D8C9A0"/>
        </w:pBdr>
      </w:pPr>
      <w:r>
        <w:rPr>
          <w:rFonts w:ascii="Lora" w:hAnsi="Lora" w:cs="Lora"/>
          <w:b/>
          <w:i w:val="0"/>
          <w:caps w:val="0"/>
          <w:color w:val="1F3A5F"/>
          <w:sz w:val="29"/>
        </w:rPr>
        <w:t>Submission Checklist</w:t>
      </w:r>
    </w:p>
    <w:p>
      <w:pPr>
        <w:spacing w:before="0" w:after="120" w:line="307" w:lineRule="auto"/>
        <w:jc w:val="both"/>
      </w:pPr>
      <w:r>
        <w:rPr>
          <w:rFonts w:ascii="Carlito" w:hAnsi="Carlito" w:cs="Carlito"/>
          <w:b w:val="0"/>
          <w:i w:val="0"/>
          <w:caps w:val="0"/>
          <w:color w:val="2A2E33"/>
          <w:sz w:val="20"/>
        </w:rPr>
        <w:t>Before submitting, confirm that you have prepared each of the following:</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Original manuscript, anonymized for review</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Separate title page with all author information</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Manuscript prepared using the official LIRJ template</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Abstract (150–250 words) and 4–6 keywords</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All figures and tables numbered, captioned, and cited</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References in APA 7th edition, matching all in-text citations</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Signed cover letter addressed to the Editor-in-Chief</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AI disclosure statement completed</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Ethics approval and permission letters, where applicable</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All authors have approved the submission</w:t>
      </w:r>
    </w:p>
    <w:p>
      <w:pPr>
        <w:spacing w:before="0" w:after="80" w:line="288" w:lineRule="auto"/>
        <w:ind w:left="454" w:hanging="454"/>
      </w:pPr>
      <w:r>
        <w:rPr>
          <w:rFonts w:ascii="Carlito" w:hAnsi="Carlito" w:cs="Carlito"/>
          <w:b w:val="0"/>
          <w:i w:val="0"/>
          <w:caps w:val="0"/>
          <w:color w:val="B7943F"/>
          <w:sz w:val="24"/>
        </w:rPr>
        <w:t xml:space="preserve">❑  </w:t>
      </w:r>
      <w:r>
        <w:rPr>
          <w:rFonts w:ascii="Carlito" w:hAnsi="Carlito" w:cs="Carlito"/>
          <w:b w:val="0"/>
          <w:i w:val="0"/>
          <w:caps w:val="0"/>
          <w:color w:val="2A2E33"/>
          <w:sz w:val="20"/>
        </w:rPr>
        <w:t>Corresponding-author information including ORCID where available</w:t>
      </w:r>
    </w:p>
    <w:p>
      <w:pPr>
        <w:spacing w:before="0" w:after="120" w:line="307" w:lineRule="auto"/>
        <w:jc w:val="both"/>
      </w:pPr>
      <w:r>
        <w:rPr>
          <w:rFonts w:ascii="Carlito" w:hAnsi="Carlito" w:cs="Carlito"/>
          <w:b w:val="0"/>
          <w:i/>
          <w:caps w:val="0"/>
          <w:color w:val="6A727E"/>
          <w:sz w:val="20"/>
        </w:rPr>
        <w:t>A standalone Submission Checklist is also provided in this package.</w:t>
      </w:r>
    </w:p>
    <w:p>
      <w:pPr>
        <w:spacing w:before="240" w:after="80"/>
        <w:pBdr>
          <w:bottom w:val="single" w:sz="6" w:space="6" w:color="D8C9A0"/>
        </w:pBdr>
      </w:pPr>
      <w:r>
        <w:rPr>
          <w:rFonts w:ascii="Lora" w:hAnsi="Lora" w:cs="Lora"/>
          <w:b/>
          <w:i w:val="0"/>
          <w:caps w:val="0"/>
          <w:color w:val="1F3A5F"/>
          <w:sz w:val="29"/>
        </w:rPr>
        <w:t>Contact Information</w:t>
      </w:r>
    </w:p>
    <w:p>
      <w:pPr>
        <w:spacing w:before="0" w:after="120" w:line="307" w:lineRule="auto"/>
        <w:jc w:val="both"/>
      </w:pPr>
      <w:r>
        <w:rPr>
          <w:rFonts w:ascii="Carlito" w:hAnsi="Carlito" w:cs="Carlito"/>
          <w:b w:val="0"/>
          <w:i w:val="0"/>
          <w:caps w:val="0"/>
          <w:color w:val="2A2E33"/>
          <w:sz w:val="20"/>
        </w:rPr>
        <w:t>For questions about submission, review, or these guidelines, contact the editorial office:</w:t>
      </w:r>
    </w:p>
    <w:tbl>
      <w:tblPr>
        <w:tblW w:type="auto" w:w="0"/>
        <w:jc w:val="center"/>
        <w:tblLook w:firstColumn="1" w:firstRow="1" w:lastColumn="0" w:lastRow="0" w:noHBand="0" w:noVBand="1" w:val="04A0"/>
      </w:tblPr>
      <w:tblGrid>
        <w:gridCol w:w="9866"/>
      </w:tblGrid>
      <w:tr>
        <w:tc>
          <w:tcPr>
            <w:tcW w:type="dxa" w:w="9638"/>
            <w:shd w:val="clear" w:color="auto" w:fill="FBF7EE"/>
            <w:tcBorders>
              <w:left w:val="single" w:sz="12" w:space="0" w:color="B7943F"/>
            </w:tcBorders>
            <w:tcBorders>
              <w:top w:val="single" w:sz="4" w:space="0" w:color="EFE6CF"/>
              <w:bottom w:val="single" w:sz="4" w:space="0" w:color="EFE6CF"/>
              <w:right w:val="single" w:sz="4" w:space="0" w:color="EFE6CF"/>
            </w:tcBorders>
          </w:tcPr>
          <w:p>
            <w:pPr>
              <w:spacing w:before="120" w:after="40"/>
            </w:pPr>
            <w:r>
              <w:rPr>
                <w:rFonts w:ascii="Carlito" w:hAnsi="Carlito" w:cs="Carlito"/>
                <w:b/>
                <w:i w:val="0"/>
                <w:caps w:val="0"/>
                <w:color w:val="B7943F"/>
                <w:sz w:val="16"/>
                <w:spacing w:val="32"/>
              </w:rPr>
              <w:t>EDITORIAL OFFICE</w:t>
            </w:r>
          </w:p>
          <w:p>
            <w:pPr>
              <w:spacing w:before="20" w:after="20"/>
            </w:pPr>
            <w:r>
              <w:rPr>
                <w:rFonts w:ascii="Carlito" w:hAnsi="Carlito" w:cs="Carlito"/>
                <w:b/>
                <w:i w:val="0"/>
                <w:caps w:val="0"/>
                <w:color w:val="B7943F"/>
                <w:sz w:val="20"/>
              </w:rPr>
              <w:t xml:space="preserve">✉  </w:t>
            </w:r>
            <w:r>
              <w:rPr>
                <w:rFonts w:ascii="Carlito" w:hAnsi="Carlito" w:cs="Carlito"/>
                <w:b w:val="0"/>
                <w:i w:val="0"/>
                <w:caps w:val="0"/>
                <w:color w:val="1F3A5F"/>
                <w:sz w:val="20"/>
              </w:rPr>
              <w:t>layagilaya@gmail.com</w:t>
            </w:r>
          </w:p>
          <w:p>
            <w:pPr>
              <w:spacing w:before="20" w:after="20"/>
            </w:pPr>
            <w:r>
              <w:rPr>
                <w:rFonts w:ascii="Carlito" w:hAnsi="Carlito" w:cs="Carlito"/>
                <w:b/>
                <w:i w:val="0"/>
                <w:caps w:val="0"/>
                <w:color w:val="B7943F"/>
                <w:sz w:val="20"/>
              </w:rPr>
              <w:t xml:space="preserve">■  </w:t>
            </w:r>
            <w:r>
              <w:rPr>
                <w:rFonts w:ascii="Carlito" w:hAnsi="Carlito" w:cs="Carlito"/>
                <w:b w:val="0"/>
                <w:i w:val="0"/>
                <w:caps w:val="0"/>
                <w:color w:val="1F3A5F"/>
                <w:sz w:val="20"/>
              </w:rPr>
              <w:t>layagilayaresearchjournal.org</w:t>
            </w:r>
          </w:p>
          <w:p>
            <w:pPr>
              <w:spacing w:before="20" w:after="20"/>
            </w:pPr>
            <w:r>
              <w:rPr>
                <w:rFonts w:ascii="Carlito" w:hAnsi="Carlito" w:cs="Carlito"/>
                <w:b/>
                <w:i w:val="0"/>
                <w:caps w:val="0"/>
                <w:color w:val="B7943F"/>
                <w:sz w:val="20"/>
              </w:rPr>
              <w:t xml:space="preserve">⌂  </w:t>
            </w:r>
            <w:r>
              <w:rPr>
                <w:rFonts w:ascii="Carlito" w:hAnsi="Carlito" w:cs="Carlito"/>
                <w:b w:val="0"/>
                <w:i w:val="0"/>
                <w:caps w:val="0"/>
                <w:color w:val="1F3A5F"/>
                <w:sz w:val="20"/>
              </w:rPr>
              <w:t>Ilaya Barangka Integrated School</w:t>
            </w:r>
          </w:p>
          <w:p>
            <w:pPr>
              <w:spacing w:before="20" w:after="20"/>
            </w:pPr>
            <w:r>
              <w:rPr>
                <w:rFonts w:ascii="Carlito" w:hAnsi="Carlito" w:cs="Carlito"/>
                <w:b/>
                <w:i w:val="0"/>
                <w:caps w:val="0"/>
                <w:color w:val="B7943F"/>
                <w:sz w:val="20"/>
              </w:rPr>
              <w:t xml:space="preserve">   </w:t>
            </w:r>
            <w:r>
              <w:rPr>
                <w:rFonts w:ascii="Carlito" w:hAnsi="Carlito" w:cs="Carlito"/>
                <w:b w:val="0"/>
                <w:i w:val="0"/>
                <w:caps w:val="0"/>
                <w:color w:val="1F3A5F"/>
                <w:sz w:val="20"/>
              </w:rPr>
              <w:t>Mandaluyong City, Philippines</w:t>
            </w:r>
          </w:p>
          <w:p>
            <w:pPr>
              <w:spacing w:before="0" w:after="100"/>
            </w:pPr>
          </w:p>
        </w:tc>
      </w:tr>
    </w:tbl>
    <w:p>
      <w:pPr>
        <w:spacing w:before="200" w:after="80"/>
        <w:pBdr>
          <w:bottom w:val="single" w:sz="6" w:space="2" w:color="D8C9A0"/>
        </w:pBdr>
      </w:pPr>
    </w:p>
    <w:p>
      <w:pPr>
        <w:spacing w:before="0" w:after="0"/>
        <w:jc w:val="center"/>
      </w:pPr>
      <w:r>
        <w:rPr>
          <w:rFonts w:ascii="Lora" w:hAnsi="Lora" w:cs="Lora"/>
          <w:b w:val="0"/>
          <w:i/>
          <w:caps w:val="0"/>
          <w:color w:val="B7943F"/>
          <w:sz w:val="20"/>
        </w:rPr>
        <w:t>Guided by Heritage.  Driven by Inquiry.</w:t>
      </w:r>
    </w:p>
    <w:sectPr w:rsidR="00FC693F" w:rsidRPr="0006063C" w:rsidSect="00034616">
      <w:headerReference w:type="default" r:id="rId9"/>
      <w:footerReference w:type="default" r:id="rId11"/>
      <w:pgSz w:w="11906" w:h="16838"/>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Bdr>
        <w:top w:val="single" w:sz="6" w:space="6" w:color="D8C9A0"/>
      </w:pBdr>
    </w:pPr>
    <w:r>
      <w:rPr>
        <w:rFonts w:ascii="Carlito" w:hAnsi="Carlito" w:cs="Carlito"/>
        <w:b w:val="0"/>
        <w:i w:val="0"/>
        <w:caps w:val="0"/>
        <w:color w:val="6A727E"/>
        <w:sz w:val="15"/>
        <w:spacing w:val="8"/>
      </w:rPr>
      <w:t xml:space="preserve">Layag Ilaya Research Journal   ·   Author Submission Guidelines   ·   Version 1.0   ·   Page </w:t>
    </w:r>
    <w:r>
      <w:fldChar w:fldCharType="begin"/>
      <w:instrText xml:space="preserve">PAGE</w:instrText>
      <w:fldChar w:fldCharType="end"/>
    </w:r>
    <w:r>
      <w:rPr>
        <w:rFonts w:ascii="Carlito" w:hAnsi="Carlito" w:cs="Carlito"/>
        <w:b w:val="0"/>
        <w:i w:val="0"/>
        <w:caps w:val="0"/>
        <w:color w:val="6A727E"/>
        <w:sz w:val="15"/>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drawing>
        <wp:anchor distT="0" distB="0" distL="0" distR="0" simplePos="0" relativeHeight="251658240" behindDoc="1" locked="0" layoutInCell="1" allowOverlap="0">
          <wp:simplePos x="0" y="0"/>
          <wp:positionH relativeFrom="margin">
            <wp:posOffset>1296000</wp:posOffset>
          </wp:positionH>
          <wp:positionV relativeFrom="margin">
            <wp:posOffset>1728000</wp:posOffset>
          </wp:positionV>
          <wp:extent cx="4968000" cy="5184000"/>
          <wp:effectExtent l="0" t="0" r="0" b="0"/>
          <wp:wrapNone/>
          <wp:docPr id="999" name="WatermarkLIRJ"/>
          <wp:cNvGraphicFramePr/>
          <a:graphic xmlns:a="http://schemas.openxmlformats.org/drawingml/2006/main" xmlns:pic="http://schemas.openxmlformats.org/drawingml/2006/picture">
            <a:graphicData uri="http://schemas.openxmlformats.org/drawingml/2006/picture">
              <pic:pic>
                <pic:nvPicPr>
                  <pic:cNvPr id="0" name="lirj_watermark.png"/>
                  <pic:cNvPicPr/>
                </pic:nvPicPr>
                <pic:blipFill>
                  <a:blip r:embed="rId1"/>
                  <a:stretch>
                    <a:fillRect/>
                  </a:stretch>
                </pic:blipFill>
                <pic:spPr>
                  <a:xfrm>
                    <a:off x="0" y="0"/>
                    <a:ext cx="4968000" cy="5184000"/>
                  </a:xfrm>
                  <a:prstGeom prst="rect"/>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rlito" w:hAnsi="Carlito"/>
      <w:color w:val="2A2E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